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E15" w:rsidRPr="00786E15" w:rsidRDefault="00786E15" w:rsidP="00596F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786E15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786E15" w:rsidRPr="00786E15" w:rsidRDefault="00786E15" w:rsidP="00596F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786E15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786E15" w:rsidRPr="00786E15" w:rsidRDefault="00786E15" w:rsidP="00596F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786E15" w:rsidRPr="00596F2A" w:rsidRDefault="00786E15" w:rsidP="00596F2A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596F2A">
        <w:rPr>
          <w:rFonts w:ascii="Arial" w:eastAsia="Calibri" w:hAnsi="Arial" w:cs="Arial"/>
          <w:sz w:val="20"/>
          <w:szCs w:val="20"/>
        </w:rPr>
        <w:t xml:space="preserve">Curriculum Committee Approval: </w:t>
      </w:r>
      <w:r w:rsidR="00596F2A" w:rsidRPr="00596F2A">
        <w:rPr>
          <w:rFonts w:ascii="Arial" w:eastAsia="Calibri" w:hAnsi="Arial" w:cs="Arial"/>
          <w:sz w:val="20"/>
          <w:szCs w:val="20"/>
        </w:rPr>
        <w:t>11</w:t>
      </w:r>
      <w:r w:rsidRPr="00596F2A">
        <w:rPr>
          <w:rFonts w:ascii="Arial" w:eastAsia="Calibri" w:hAnsi="Arial" w:cs="Arial"/>
          <w:sz w:val="20"/>
          <w:szCs w:val="20"/>
        </w:rPr>
        <w:t>/</w:t>
      </w:r>
      <w:r w:rsidR="00596F2A" w:rsidRPr="00596F2A">
        <w:rPr>
          <w:rFonts w:ascii="Arial" w:eastAsia="Calibri" w:hAnsi="Arial" w:cs="Arial"/>
          <w:sz w:val="20"/>
          <w:szCs w:val="20"/>
        </w:rPr>
        <w:t>29</w:t>
      </w:r>
      <w:r w:rsidRPr="00596F2A">
        <w:rPr>
          <w:rFonts w:ascii="Arial" w:eastAsia="Calibri" w:hAnsi="Arial" w:cs="Arial"/>
          <w:sz w:val="20"/>
          <w:szCs w:val="20"/>
        </w:rPr>
        <w:t>/</w:t>
      </w:r>
      <w:r w:rsidR="00596F2A" w:rsidRPr="00596F2A">
        <w:rPr>
          <w:rFonts w:ascii="Arial" w:eastAsia="Calibri" w:hAnsi="Arial" w:cs="Arial"/>
          <w:sz w:val="20"/>
          <w:szCs w:val="20"/>
        </w:rPr>
        <w:t>2022</w:t>
      </w:r>
      <w:r w:rsidRPr="00596F2A">
        <w:rPr>
          <w:rFonts w:ascii="Arial" w:eastAsia="Calibri" w:hAnsi="Arial" w:cs="Arial"/>
          <w:sz w:val="20"/>
          <w:szCs w:val="20"/>
        </w:rPr>
        <w:t xml:space="preserve"> </w:t>
      </w:r>
    </w:p>
    <w:p w:rsidR="00786E15" w:rsidRPr="00786E15" w:rsidRDefault="00786E15" w:rsidP="00596F2A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596F2A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 w:rsidR="00596F2A" w:rsidRPr="00596F2A">
        <w:rPr>
          <w:rFonts w:ascii="Arial" w:eastAsia="Calibri" w:hAnsi="Arial" w:cs="Arial"/>
          <w:sz w:val="20"/>
          <w:szCs w:val="20"/>
        </w:rPr>
        <w:t>12</w:t>
      </w:r>
      <w:r w:rsidRPr="00596F2A">
        <w:rPr>
          <w:rFonts w:ascii="Arial" w:eastAsia="Calibri" w:hAnsi="Arial" w:cs="Arial"/>
          <w:sz w:val="20"/>
          <w:szCs w:val="20"/>
        </w:rPr>
        <w:t>/</w:t>
      </w:r>
      <w:r w:rsidR="00596F2A" w:rsidRPr="00596F2A">
        <w:rPr>
          <w:rFonts w:ascii="Arial" w:eastAsia="Calibri" w:hAnsi="Arial" w:cs="Arial"/>
          <w:sz w:val="20"/>
          <w:szCs w:val="20"/>
        </w:rPr>
        <w:t>13/2022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u w:val="single"/>
        </w:rPr>
      </w:pP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NUTRITION 200 – FOODS AND NUTRITION: OVERVIEW AND OPPORTUNITIES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1.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32396D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Number</w:t>
      </w:r>
      <w:r>
        <w:rPr>
          <w:rStyle w:val="tabchar"/>
          <w:rFonts w:ascii="Calibri" w:hAnsi="Calibri" w:cs="Calibri"/>
          <w:sz w:val="20"/>
          <w:szCs w:val="20"/>
        </w:rPr>
        <w:t xml:space="preserve">   </w:t>
      </w:r>
      <w:r w:rsidR="00FD5FFC">
        <w:rPr>
          <w:rStyle w:val="tabchar"/>
          <w:rFonts w:ascii="Calibri" w:hAnsi="Calibri" w:cs="Calibri"/>
          <w:sz w:val="20"/>
          <w:szCs w:val="20"/>
        </w:rPr>
        <w:tab/>
      </w:r>
      <w:r w:rsidRPr="00786E15">
        <w:rPr>
          <w:rStyle w:val="tabchar"/>
          <w:rFonts w:ascii="Arial" w:hAnsi="Arial" w:cs="Arial"/>
          <w:sz w:val="20"/>
          <w:szCs w:val="20"/>
          <w:u w:val="single"/>
        </w:rPr>
        <w:t>Course</w:t>
      </w:r>
      <w:r w:rsidRPr="00786E15">
        <w:rPr>
          <w:rStyle w:val="normaltextrun"/>
          <w:rFonts w:ascii="Arial" w:hAnsi="Arial" w:cs="Arial"/>
          <w:sz w:val="20"/>
          <w:szCs w:val="20"/>
          <w:u w:val="single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  <w:u w:val="single"/>
        </w:rPr>
        <w:t>Title</w:t>
      </w:r>
      <w:r>
        <w:rPr>
          <w:rStyle w:val="tabchar"/>
          <w:rFonts w:ascii="Calibri" w:hAnsi="Calibri" w:cs="Calibri"/>
          <w:sz w:val="20"/>
          <w:szCs w:val="20"/>
        </w:rPr>
        <w:t xml:space="preserve">                   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32396D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Semester Units</w:t>
      </w: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32396D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NUTR 200</w:t>
      </w:r>
      <w:r>
        <w:rPr>
          <w:rStyle w:val="tabchar"/>
          <w:rFonts w:ascii="Calibri" w:hAnsi="Calibri" w:cs="Calibri"/>
          <w:sz w:val="20"/>
          <w:szCs w:val="20"/>
        </w:rPr>
        <w:t xml:space="preserve">              </w:t>
      </w:r>
      <w:r w:rsidR="00FD5FFC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 xml:space="preserve">Foods and Nutrition: Overview and Opportunities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1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86E15"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32396D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Semester Hours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32396D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1 hour lecture (16-18 hours); 32-36 outside-of-class hours;</w:t>
      </w:r>
      <w:r>
        <w:rPr>
          <w:rStyle w:val="eop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48-54 total hours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2.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32396D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Prerequisites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 </w:t>
      </w:r>
      <w:r w:rsidR="0032396D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None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86E15"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32396D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Corequisite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  </w:t>
      </w:r>
      <w:r w:rsidR="0032396D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None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86E15"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32396D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Recommended Preparation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  </w:t>
      </w:r>
      <w:r w:rsidR="0032396D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None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ind w:firstLine="4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3.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32396D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Catalog Description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087A3F" w:rsidRDefault="00786E15" w:rsidP="00087A3F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87A3F">
        <w:rPr>
          <w:rFonts w:ascii="Arial" w:hAnsi="Arial" w:cs="Arial"/>
          <w:sz w:val="20"/>
          <w:szCs w:val="20"/>
        </w:rPr>
        <w:t xml:space="preserve">This course will provide students with an overview of career opportunities in the foods, nutrition, and dietetics. Students </w:t>
      </w:r>
      <w:r w:rsidR="00087A3F">
        <w:rPr>
          <w:rFonts w:ascii="Arial" w:hAnsi="Arial" w:cs="Arial"/>
          <w:sz w:val="20"/>
          <w:szCs w:val="20"/>
        </w:rPr>
        <w:t xml:space="preserve">will </w:t>
      </w:r>
      <w:r w:rsidRPr="00087A3F">
        <w:rPr>
          <w:rFonts w:ascii="Arial" w:hAnsi="Arial" w:cs="Arial"/>
          <w:sz w:val="20"/>
          <w:szCs w:val="20"/>
        </w:rPr>
        <w:t xml:space="preserve">be guided through the professional and academic pathways that </w:t>
      </w:r>
      <w:r w:rsidR="00087A3F" w:rsidRPr="00087A3F">
        <w:rPr>
          <w:rFonts w:ascii="Arial" w:hAnsi="Arial" w:cs="Arial"/>
          <w:sz w:val="20"/>
          <w:szCs w:val="20"/>
        </w:rPr>
        <w:t xml:space="preserve">will </w:t>
      </w:r>
      <w:r w:rsidR="00087A3F">
        <w:rPr>
          <w:rFonts w:ascii="Arial" w:hAnsi="Arial" w:cs="Arial"/>
          <w:sz w:val="20"/>
          <w:szCs w:val="20"/>
        </w:rPr>
        <w:t>prepare</w:t>
      </w:r>
      <w:r w:rsidRPr="00087A3F">
        <w:rPr>
          <w:rFonts w:ascii="Arial" w:hAnsi="Arial" w:cs="Arial"/>
          <w:sz w:val="20"/>
          <w:szCs w:val="20"/>
        </w:rPr>
        <w:t xml:space="preserve"> them to join the field as registered dietitian nutr</w:t>
      </w:r>
      <w:r w:rsidR="00087A3F">
        <w:rPr>
          <w:rFonts w:ascii="Arial" w:hAnsi="Arial" w:cs="Arial"/>
          <w:sz w:val="20"/>
          <w:szCs w:val="20"/>
        </w:rPr>
        <w:t>itionists (RDNs), nutrition and d</w:t>
      </w:r>
      <w:r w:rsidRPr="00087A3F">
        <w:rPr>
          <w:rFonts w:ascii="Arial" w:hAnsi="Arial" w:cs="Arial"/>
          <w:sz w:val="20"/>
          <w:szCs w:val="20"/>
        </w:rPr>
        <w:t xml:space="preserve">ietetic technicians, registered (NDTRs), certified dietary manager (CDM), as well as </w:t>
      </w:r>
      <w:r w:rsidR="00087A3F">
        <w:rPr>
          <w:rFonts w:ascii="Arial" w:hAnsi="Arial" w:cs="Arial"/>
          <w:sz w:val="20"/>
          <w:szCs w:val="20"/>
        </w:rPr>
        <w:t>o</w:t>
      </w:r>
      <w:r w:rsidRPr="00087A3F">
        <w:rPr>
          <w:rFonts w:ascii="Arial" w:hAnsi="Arial" w:cs="Arial"/>
          <w:sz w:val="20"/>
          <w:szCs w:val="20"/>
        </w:rPr>
        <w:t>ther opportunities in the field.  Students will also learn about trends in the nutrition and dietetics field, ethics for nutrition professionals, and issues related professional practice.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4.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32396D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Objectives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</w:t>
      </w:r>
      <w:r w:rsidR="0032396D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The students will: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313F9B" w:rsidRDefault="00786E15" w:rsidP="0032396D">
      <w:pPr>
        <w:pStyle w:val="paragraph"/>
        <w:numPr>
          <w:ilvl w:val="0"/>
          <w:numId w:val="30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313F9B">
        <w:rPr>
          <w:rStyle w:val="normaltextrun"/>
          <w:rFonts w:ascii="Arial" w:hAnsi="Arial" w:cs="Arial"/>
          <w:sz w:val="20"/>
          <w:szCs w:val="20"/>
        </w:rPr>
        <w:t>Describe the profession of nutrition and dietetics, and identify relevant professional organizations, such as the Academy of Nutrition and Dietetics</w:t>
      </w:r>
      <w:r w:rsidR="00412286" w:rsidRPr="00313F9B">
        <w:rPr>
          <w:rStyle w:val="normaltextrun"/>
          <w:rFonts w:ascii="Arial" w:hAnsi="Arial" w:cs="Arial"/>
          <w:sz w:val="20"/>
          <w:szCs w:val="20"/>
        </w:rPr>
        <w:t>.</w:t>
      </w:r>
      <w:r w:rsidRPr="00313F9B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313F9B" w:rsidRDefault="00786E15" w:rsidP="0032396D">
      <w:pPr>
        <w:pStyle w:val="paragraph"/>
        <w:numPr>
          <w:ilvl w:val="0"/>
          <w:numId w:val="30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313F9B">
        <w:rPr>
          <w:rStyle w:val="normaltextrun"/>
          <w:rFonts w:ascii="Arial" w:hAnsi="Arial" w:cs="Arial"/>
          <w:sz w:val="20"/>
          <w:szCs w:val="20"/>
        </w:rPr>
        <w:t>Evaluate academic pathways, processes, and routes to becoming a registered dietitian nutritionist (RDN) or dietetic technician, registered (NDTR)</w:t>
      </w:r>
      <w:r w:rsidR="00412286" w:rsidRPr="00313F9B">
        <w:rPr>
          <w:rStyle w:val="normaltextrun"/>
          <w:rFonts w:ascii="Arial" w:hAnsi="Arial" w:cs="Arial"/>
          <w:sz w:val="20"/>
          <w:szCs w:val="20"/>
        </w:rPr>
        <w:t>.</w:t>
      </w:r>
      <w:r w:rsidRPr="00313F9B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313F9B" w:rsidRDefault="00786E15" w:rsidP="0032396D">
      <w:pPr>
        <w:pStyle w:val="paragraph"/>
        <w:numPr>
          <w:ilvl w:val="0"/>
          <w:numId w:val="30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313F9B">
        <w:rPr>
          <w:rStyle w:val="normaltextrun"/>
          <w:rFonts w:ascii="Arial" w:hAnsi="Arial" w:cs="Arial"/>
          <w:sz w:val="20"/>
          <w:szCs w:val="20"/>
        </w:rPr>
        <w:t>Compare and contrast career opportunities for RDNs and NDTRs to other potential careers in nutrition and dietetics, such as a certified dietary manager (CDM)</w:t>
      </w:r>
      <w:r w:rsidR="00412286" w:rsidRPr="00313F9B">
        <w:rPr>
          <w:rStyle w:val="normaltextrun"/>
          <w:rFonts w:ascii="Arial" w:hAnsi="Arial" w:cs="Arial"/>
          <w:sz w:val="20"/>
          <w:szCs w:val="20"/>
        </w:rPr>
        <w:t>.</w:t>
      </w:r>
      <w:r w:rsidRPr="00313F9B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313F9B" w:rsidRDefault="00786E15" w:rsidP="0032396D">
      <w:pPr>
        <w:pStyle w:val="paragraph"/>
        <w:numPr>
          <w:ilvl w:val="0"/>
          <w:numId w:val="30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313F9B">
        <w:rPr>
          <w:rStyle w:val="normaltextrun"/>
          <w:rFonts w:ascii="Arial" w:hAnsi="Arial" w:cs="Arial"/>
          <w:sz w:val="20"/>
          <w:szCs w:val="20"/>
        </w:rPr>
        <w:t>Identify supervised practice requirements and opportunities for RDNs and NDTRs</w:t>
      </w:r>
      <w:r w:rsidR="00412286" w:rsidRPr="00313F9B">
        <w:rPr>
          <w:rStyle w:val="normaltextrun"/>
          <w:rFonts w:ascii="Arial" w:hAnsi="Arial" w:cs="Arial"/>
          <w:sz w:val="20"/>
          <w:szCs w:val="20"/>
        </w:rPr>
        <w:t>.</w:t>
      </w:r>
      <w:r w:rsidRPr="00313F9B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313F9B" w:rsidRDefault="00786E15" w:rsidP="0032396D">
      <w:pPr>
        <w:pStyle w:val="paragraph"/>
        <w:numPr>
          <w:ilvl w:val="0"/>
          <w:numId w:val="30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313F9B">
        <w:rPr>
          <w:rStyle w:val="normaltextrun"/>
          <w:rFonts w:ascii="Arial" w:hAnsi="Arial" w:cs="Arial"/>
          <w:sz w:val="20"/>
          <w:szCs w:val="20"/>
        </w:rPr>
        <w:t>Examine opportunities for research in foods, nutrition, and dietetics</w:t>
      </w:r>
      <w:r w:rsidR="00412286" w:rsidRPr="00313F9B">
        <w:rPr>
          <w:rStyle w:val="normaltextrun"/>
          <w:rFonts w:ascii="Arial" w:hAnsi="Arial" w:cs="Arial"/>
          <w:sz w:val="20"/>
          <w:szCs w:val="20"/>
        </w:rPr>
        <w:t>.</w:t>
      </w:r>
      <w:r w:rsidRPr="00313F9B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313F9B" w:rsidRDefault="00786E15" w:rsidP="0032396D">
      <w:pPr>
        <w:pStyle w:val="paragraph"/>
        <w:numPr>
          <w:ilvl w:val="0"/>
          <w:numId w:val="30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313F9B">
        <w:rPr>
          <w:rStyle w:val="normaltextrun"/>
          <w:rFonts w:ascii="Arial" w:hAnsi="Arial" w:cs="Arial"/>
          <w:sz w:val="20"/>
          <w:szCs w:val="20"/>
        </w:rPr>
        <w:t>Discuss emerging trends in the nutrition and dietetics profession</w:t>
      </w:r>
      <w:r w:rsidR="00412286" w:rsidRPr="00313F9B">
        <w:rPr>
          <w:rStyle w:val="normaltextrun"/>
          <w:rFonts w:ascii="Arial" w:hAnsi="Arial" w:cs="Arial"/>
          <w:sz w:val="20"/>
          <w:szCs w:val="20"/>
        </w:rPr>
        <w:t>.</w:t>
      </w:r>
      <w:r w:rsidRPr="00313F9B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313F9B" w:rsidRDefault="00786E15" w:rsidP="0032396D">
      <w:pPr>
        <w:pStyle w:val="paragraph"/>
        <w:numPr>
          <w:ilvl w:val="0"/>
          <w:numId w:val="30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313F9B">
        <w:rPr>
          <w:rStyle w:val="normaltextrun"/>
          <w:rFonts w:ascii="Arial" w:hAnsi="Arial" w:cs="Arial"/>
          <w:sz w:val="20"/>
          <w:szCs w:val="20"/>
        </w:rPr>
        <w:t>Examine issues of ethics in professional practice in the nutrition and dietetics profession</w:t>
      </w:r>
      <w:r w:rsidR="00412286" w:rsidRPr="00313F9B">
        <w:rPr>
          <w:rStyle w:val="normaltextrun"/>
          <w:rFonts w:ascii="Arial" w:hAnsi="Arial" w:cs="Arial"/>
          <w:sz w:val="20"/>
          <w:szCs w:val="20"/>
        </w:rPr>
        <w:t>.</w:t>
      </w:r>
      <w:r w:rsidRPr="00313F9B"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5.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32396D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Instructional Facilities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</w:t>
      </w:r>
      <w:r w:rsidR="0032396D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Standard classroom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6.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32396D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Special Materials Required of Student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 </w:t>
      </w:r>
      <w:r w:rsidR="0032396D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Electronic storage media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CF3724" w:rsidRDefault="00CF3724" w:rsidP="00596F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AB03F3" w:rsidRDefault="00AB03F3" w:rsidP="00596F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CF3724" w:rsidRDefault="00CF3724" w:rsidP="00596F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CF3724" w:rsidRDefault="00CF3724" w:rsidP="00596F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0301E1" w:rsidRDefault="000301E1" w:rsidP="00596F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CF3724" w:rsidRDefault="00CF3724" w:rsidP="00596F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lastRenderedPageBreak/>
        <w:t>7.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0301E1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Content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0C05E4" w:rsidRDefault="00786E15" w:rsidP="00A11A56">
      <w:pPr>
        <w:pStyle w:val="paragraph"/>
        <w:numPr>
          <w:ilvl w:val="0"/>
          <w:numId w:val="31"/>
        </w:numPr>
        <w:spacing w:before="0" w:beforeAutospacing="0" w:after="0" w:afterAutospacing="0"/>
        <w:ind w:left="900" w:hanging="180"/>
        <w:textAlignment w:val="baseline"/>
        <w:rPr>
          <w:rFonts w:ascii="Segoe UI" w:hAnsi="Segoe UI" w:cs="Segoe UI"/>
          <w:sz w:val="18"/>
          <w:szCs w:val="18"/>
        </w:rPr>
      </w:pPr>
      <w:r w:rsidRPr="000C05E4">
        <w:rPr>
          <w:rStyle w:val="normaltextrun"/>
          <w:rFonts w:ascii="Arial" w:hAnsi="Arial" w:cs="Arial"/>
          <w:sz w:val="20"/>
          <w:szCs w:val="20"/>
        </w:rPr>
        <w:t>History of the nutrition and dietetics profession, including credentialing opportunities and professional organizations in nutrition and dietetics, including the Academy of Nutrition and Dietetics</w:t>
      </w:r>
      <w:r w:rsidR="000C05E4" w:rsidRPr="000C05E4">
        <w:rPr>
          <w:rStyle w:val="normaltextrun"/>
          <w:rFonts w:ascii="Arial" w:hAnsi="Arial" w:cs="Arial"/>
          <w:sz w:val="20"/>
          <w:szCs w:val="20"/>
        </w:rPr>
        <w:t>.</w:t>
      </w:r>
      <w:r w:rsidRPr="000C05E4">
        <w:rPr>
          <w:rStyle w:val="normaltextrun"/>
          <w:rFonts w:ascii="Arial" w:hAnsi="Arial" w:cs="Arial"/>
          <w:sz w:val="20"/>
          <w:szCs w:val="20"/>
        </w:rPr>
        <w:t> </w:t>
      </w:r>
      <w:r w:rsidRPr="000C05E4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0C05E4" w:rsidRDefault="00786E15" w:rsidP="00A11A56">
      <w:pPr>
        <w:pStyle w:val="paragraph"/>
        <w:numPr>
          <w:ilvl w:val="0"/>
          <w:numId w:val="31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0C05E4">
        <w:rPr>
          <w:rStyle w:val="normaltextrun"/>
          <w:rFonts w:ascii="Arial" w:hAnsi="Arial" w:cs="Arial"/>
          <w:sz w:val="20"/>
          <w:szCs w:val="20"/>
        </w:rPr>
        <w:t>Educational programs and pathways in foods, nutrition, and dietetics</w:t>
      </w:r>
      <w:r w:rsidR="000C05E4" w:rsidRPr="000C05E4">
        <w:rPr>
          <w:rStyle w:val="normaltextrun"/>
          <w:rFonts w:ascii="Arial" w:hAnsi="Arial" w:cs="Arial"/>
          <w:sz w:val="20"/>
          <w:szCs w:val="20"/>
        </w:rPr>
        <w:t>.</w:t>
      </w:r>
      <w:r w:rsidRPr="000C05E4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0C05E4" w:rsidRDefault="00786E15" w:rsidP="00A11A56">
      <w:pPr>
        <w:pStyle w:val="paragraph"/>
        <w:numPr>
          <w:ilvl w:val="0"/>
          <w:numId w:val="31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0C05E4">
        <w:rPr>
          <w:rStyle w:val="normaltextrun"/>
          <w:rFonts w:ascii="Arial" w:hAnsi="Arial" w:cs="Arial"/>
          <w:sz w:val="20"/>
          <w:szCs w:val="20"/>
        </w:rPr>
        <w:t>Scope of practice and ethics in the nutrition and dietetics profession</w:t>
      </w:r>
      <w:r w:rsidR="000C05E4" w:rsidRPr="000C05E4">
        <w:rPr>
          <w:rStyle w:val="normaltextrun"/>
          <w:rFonts w:ascii="Arial" w:hAnsi="Arial" w:cs="Arial"/>
          <w:sz w:val="20"/>
          <w:szCs w:val="20"/>
        </w:rPr>
        <w:t>.</w:t>
      </w:r>
      <w:r w:rsidRPr="000C05E4">
        <w:rPr>
          <w:rStyle w:val="normaltextrun"/>
          <w:rFonts w:ascii="Arial" w:hAnsi="Arial" w:cs="Arial"/>
          <w:sz w:val="20"/>
          <w:szCs w:val="20"/>
        </w:rPr>
        <w:t> </w:t>
      </w:r>
      <w:r w:rsidRPr="000C05E4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0C05E4" w:rsidRDefault="00786E15" w:rsidP="00A11A56">
      <w:pPr>
        <w:pStyle w:val="paragraph"/>
        <w:numPr>
          <w:ilvl w:val="0"/>
          <w:numId w:val="31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0C05E4">
        <w:rPr>
          <w:rStyle w:val="normaltextrun"/>
          <w:rFonts w:ascii="Arial" w:hAnsi="Arial" w:cs="Arial"/>
          <w:sz w:val="20"/>
          <w:szCs w:val="20"/>
        </w:rPr>
        <w:t>The role of research in the nutrition and dietetics profession</w:t>
      </w:r>
      <w:r w:rsidR="000C05E4" w:rsidRPr="000C05E4">
        <w:rPr>
          <w:rStyle w:val="normaltextrun"/>
          <w:rFonts w:ascii="Arial" w:hAnsi="Arial" w:cs="Arial"/>
          <w:sz w:val="20"/>
          <w:szCs w:val="20"/>
        </w:rPr>
        <w:t>.</w:t>
      </w:r>
      <w:r w:rsidRPr="000C05E4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0C05E4" w:rsidRDefault="00786E15" w:rsidP="00A11A56">
      <w:pPr>
        <w:pStyle w:val="paragraph"/>
        <w:numPr>
          <w:ilvl w:val="0"/>
          <w:numId w:val="31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0C05E4">
        <w:rPr>
          <w:rStyle w:val="normaltextrun"/>
          <w:rFonts w:ascii="Arial" w:hAnsi="Arial" w:cs="Arial"/>
          <w:sz w:val="20"/>
          <w:szCs w:val="20"/>
        </w:rPr>
        <w:t>Career opportunities in clinical nutrition, public health nutrition, community nutrition, foods and nutrition management, consultation, and business</w:t>
      </w:r>
      <w:r w:rsidR="000C05E4" w:rsidRPr="000C05E4">
        <w:rPr>
          <w:rStyle w:val="normaltextrun"/>
          <w:rFonts w:ascii="Arial" w:hAnsi="Arial" w:cs="Arial"/>
          <w:sz w:val="20"/>
          <w:szCs w:val="20"/>
        </w:rPr>
        <w:t>.</w:t>
      </w:r>
      <w:r w:rsidRPr="000C05E4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0C05E4" w:rsidRDefault="00786E15" w:rsidP="00A11A56">
      <w:pPr>
        <w:pStyle w:val="paragraph"/>
        <w:numPr>
          <w:ilvl w:val="0"/>
          <w:numId w:val="31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0C05E4">
        <w:rPr>
          <w:rStyle w:val="normaltextrun"/>
          <w:rFonts w:ascii="Arial" w:hAnsi="Arial" w:cs="Arial"/>
          <w:sz w:val="20"/>
          <w:szCs w:val="20"/>
        </w:rPr>
        <w:t>Dietetic internships and supervised practice requirements for foods, nutrition and dietetics careers</w:t>
      </w:r>
      <w:r w:rsidR="000C05E4" w:rsidRPr="000C05E4">
        <w:rPr>
          <w:rStyle w:val="normaltextrun"/>
          <w:rFonts w:ascii="Arial" w:hAnsi="Arial" w:cs="Arial"/>
          <w:sz w:val="20"/>
          <w:szCs w:val="20"/>
        </w:rPr>
        <w:t>.</w:t>
      </w:r>
      <w:r w:rsidRPr="000C05E4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0C05E4" w:rsidRDefault="00786E15" w:rsidP="00A11A56">
      <w:pPr>
        <w:pStyle w:val="paragraph"/>
        <w:numPr>
          <w:ilvl w:val="0"/>
          <w:numId w:val="31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0C05E4">
        <w:rPr>
          <w:rStyle w:val="normaltextrun"/>
          <w:rFonts w:ascii="Arial" w:hAnsi="Arial" w:cs="Arial"/>
          <w:sz w:val="20"/>
          <w:szCs w:val="20"/>
        </w:rPr>
        <w:t>Trends and emerging issues in foods and nutrition, and dietetics practice (i.e. nutrigenomics, nutritional microbiome, food sustainability)</w:t>
      </w:r>
      <w:r w:rsidR="000C05E4" w:rsidRPr="000C05E4">
        <w:rPr>
          <w:rStyle w:val="normaltextrun"/>
          <w:rFonts w:ascii="Arial" w:hAnsi="Arial" w:cs="Arial"/>
          <w:sz w:val="20"/>
          <w:szCs w:val="20"/>
        </w:rPr>
        <w:t>.</w:t>
      </w:r>
      <w:r w:rsidRPr="000C05E4">
        <w:rPr>
          <w:rStyle w:val="normaltextrun"/>
          <w:rFonts w:ascii="Arial" w:hAnsi="Arial" w:cs="Arial"/>
          <w:sz w:val="20"/>
          <w:szCs w:val="20"/>
        </w:rPr>
        <w:t> </w:t>
      </w:r>
      <w:r w:rsidRPr="000C05E4"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ind w:left="900" w:firstLine="60"/>
        <w:textAlignment w:val="baseline"/>
        <w:rPr>
          <w:rFonts w:ascii="Segoe UI" w:hAnsi="Segoe UI" w:cs="Segoe UI"/>
          <w:sz w:val="18"/>
          <w:szCs w:val="18"/>
        </w:rPr>
      </w:pP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8.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0301E1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Method of Instruction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671E66" w:rsidRDefault="00786E15" w:rsidP="003A67DF">
      <w:pPr>
        <w:pStyle w:val="paragraph"/>
        <w:numPr>
          <w:ilvl w:val="0"/>
          <w:numId w:val="32"/>
        </w:numPr>
        <w:spacing w:before="0" w:beforeAutospacing="0" w:after="0" w:afterAutospacing="0"/>
        <w:ind w:left="900" w:hanging="180"/>
        <w:textAlignment w:val="baseline"/>
        <w:rPr>
          <w:rFonts w:ascii="Segoe UI" w:hAnsi="Segoe UI" w:cs="Segoe UI"/>
          <w:sz w:val="18"/>
          <w:szCs w:val="18"/>
        </w:rPr>
      </w:pPr>
      <w:r w:rsidRPr="00671E66">
        <w:rPr>
          <w:rStyle w:val="normaltextrun"/>
          <w:rFonts w:ascii="Arial" w:hAnsi="Arial" w:cs="Arial"/>
          <w:sz w:val="20"/>
          <w:szCs w:val="20"/>
        </w:rPr>
        <w:t>Lecture </w:t>
      </w:r>
      <w:r w:rsidRPr="00671E66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671E66" w:rsidRDefault="00786E15" w:rsidP="003A67DF">
      <w:pPr>
        <w:pStyle w:val="paragraph"/>
        <w:numPr>
          <w:ilvl w:val="0"/>
          <w:numId w:val="32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671E66">
        <w:rPr>
          <w:rStyle w:val="normaltextrun"/>
          <w:rFonts w:ascii="Arial" w:hAnsi="Arial" w:cs="Arial"/>
          <w:sz w:val="20"/>
          <w:szCs w:val="20"/>
        </w:rPr>
        <w:t>Group discussions.</w:t>
      </w:r>
      <w:r w:rsidR="00D7412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71E66">
        <w:rPr>
          <w:rStyle w:val="normaltextrun"/>
          <w:rFonts w:ascii="Arial" w:hAnsi="Arial" w:cs="Arial"/>
          <w:sz w:val="20"/>
          <w:szCs w:val="20"/>
        </w:rPr>
        <w:t>For example, students will engage in online or in-class discussions on graduate programs and supervised practice programs, identifying programs of interest</w:t>
      </w:r>
      <w:r w:rsidRPr="00671E66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671E66" w:rsidRDefault="00786E15" w:rsidP="003A67DF">
      <w:pPr>
        <w:pStyle w:val="paragraph"/>
        <w:numPr>
          <w:ilvl w:val="0"/>
          <w:numId w:val="32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671E66">
        <w:rPr>
          <w:rStyle w:val="normaltextrun"/>
          <w:rFonts w:ascii="Arial" w:hAnsi="Arial" w:cs="Arial"/>
          <w:sz w:val="20"/>
          <w:szCs w:val="20"/>
        </w:rPr>
        <w:t>Multimedia presentations</w:t>
      </w:r>
      <w:r w:rsidRPr="00671E66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671E66" w:rsidRDefault="00786E15" w:rsidP="003A67DF">
      <w:pPr>
        <w:pStyle w:val="paragraph"/>
        <w:numPr>
          <w:ilvl w:val="0"/>
          <w:numId w:val="32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671E66">
        <w:rPr>
          <w:rStyle w:val="normaltextrun"/>
          <w:rFonts w:ascii="Arial" w:hAnsi="Arial" w:cs="Arial"/>
          <w:sz w:val="20"/>
          <w:szCs w:val="20"/>
        </w:rPr>
        <w:t>Group presentations</w:t>
      </w:r>
      <w:r w:rsidRPr="00671E66"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9.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5F3696">
        <w:rPr>
          <w:rStyle w:val="tabchar"/>
          <w:rFonts w:ascii="Calibri" w:hAnsi="Calibri" w:cs="Calibri"/>
          <w:sz w:val="20"/>
          <w:szCs w:val="20"/>
        </w:rPr>
        <w:t xml:space="preserve">          </w:t>
      </w:r>
      <w:r>
        <w:rPr>
          <w:rStyle w:val="normaltextrun"/>
          <w:rFonts w:ascii="Arial" w:hAnsi="Arial" w:cs="Arial"/>
          <w:sz w:val="20"/>
          <w:szCs w:val="20"/>
          <w:u w:val="single"/>
        </w:rPr>
        <w:t>Methods of Evaluating Student Performance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FA2650" w:rsidRDefault="00786E15" w:rsidP="005F3696">
      <w:pPr>
        <w:pStyle w:val="paragraph"/>
        <w:numPr>
          <w:ilvl w:val="0"/>
          <w:numId w:val="33"/>
        </w:numPr>
        <w:spacing w:before="0" w:beforeAutospacing="0" w:after="0" w:afterAutospacing="0"/>
        <w:ind w:left="900" w:hanging="180"/>
        <w:textAlignment w:val="baseline"/>
        <w:rPr>
          <w:rFonts w:ascii="Segoe UI" w:hAnsi="Segoe UI" w:cs="Segoe UI"/>
          <w:sz w:val="18"/>
          <w:szCs w:val="18"/>
        </w:rPr>
      </w:pPr>
      <w:r w:rsidRPr="00FA2650">
        <w:rPr>
          <w:rStyle w:val="normaltextrun"/>
          <w:rFonts w:ascii="Arial" w:hAnsi="Arial" w:cs="Arial"/>
          <w:sz w:val="20"/>
          <w:szCs w:val="20"/>
        </w:rPr>
        <w:t>Periodic quizzes and examinations (including a final examination) with both objective and essay questions.  For example, a quiz on the Academy of Nutrition and Dietetics Code of Ethics</w:t>
      </w:r>
      <w:r w:rsidR="007C6A54" w:rsidRPr="00FA2650">
        <w:rPr>
          <w:rStyle w:val="normaltextrun"/>
          <w:rFonts w:ascii="Arial" w:hAnsi="Arial" w:cs="Arial"/>
          <w:sz w:val="20"/>
          <w:szCs w:val="20"/>
        </w:rPr>
        <w:t>.</w:t>
      </w:r>
      <w:r w:rsidRPr="00FA2650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FA2650" w:rsidRDefault="00786E15" w:rsidP="005F3696">
      <w:pPr>
        <w:pStyle w:val="paragraph"/>
        <w:numPr>
          <w:ilvl w:val="0"/>
          <w:numId w:val="33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FA2650">
        <w:rPr>
          <w:rStyle w:val="normaltextrun"/>
          <w:rFonts w:ascii="Arial" w:hAnsi="Arial" w:cs="Arial"/>
          <w:sz w:val="20"/>
          <w:szCs w:val="20"/>
        </w:rPr>
        <w:t>Written assignments on topics related to academic and professional pathways in nutrition and dietetic, for example, student will identify a job posting in nutrition and dietetics requiring a credential, and compose a cover letter for the job</w:t>
      </w:r>
      <w:r w:rsidR="00AD49A4" w:rsidRPr="00FA2650">
        <w:rPr>
          <w:rStyle w:val="normaltextrun"/>
          <w:rFonts w:ascii="Arial" w:hAnsi="Arial" w:cs="Arial"/>
          <w:sz w:val="20"/>
          <w:szCs w:val="20"/>
        </w:rPr>
        <w:t>.</w:t>
      </w:r>
      <w:r w:rsidRPr="00FA2650"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10.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125315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Outside Class Assignments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D50E25" w:rsidRDefault="00786E15" w:rsidP="00125315">
      <w:pPr>
        <w:pStyle w:val="paragraph"/>
        <w:numPr>
          <w:ilvl w:val="0"/>
          <w:numId w:val="34"/>
        </w:numPr>
        <w:spacing w:before="0" w:beforeAutospacing="0" w:after="0" w:afterAutospacing="0"/>
        <w:ind w:left="900" w:hanging="180"/>
        <w:textAlignment w:val="baseline"/>
        <w:rPr>
          <w:rFonts w:ascii="Segoe UI" w:hAnsi="Segoe UI" w:cs="Segoe UI"/>
          <w:sz w:val="18"/>
          <w:szCs w:val="18"/>
        </w:rPr>
      </w:pPr>
      <w:r w:rsidRPr="00D50E25">
        <w:rPr>
          <w:rStyle w:val="normaltextrun"/>
          <w:rFonts w:ascii="Arial" w:hAnsi="Arial" w:cs="Arial"/>
          <w:sz w:val="20"/>
          <w:szCs w:val="20"/>
        </w:rPr>
        <w:t>Reading of text and current periodicals.</w:t>
      </w:r>
      <w:r w:rsidRPr="00D50E25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D50E25" w:rsidRDefault="00786E15" w:rsidP="00125315">
      <w:pPr>
        <w:pStyle w:val="paragraph"/>
        <w:numPr>
          <w:ilvl w:val="0"/>
          <w:numId w:val="3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D50E25">
        <w:rPr>
          <w:rStyle w:val="normaltextrun"/>
          <w:rFonts w:ascii="Arial" w:hAnsi="Arial" w:cs="Arial"/>
          <w:sz w:val="20"/>
          <w:szCs w:val="20"/>
        </w:rPr>
        <w:t>Research project utilizing the Academic of Nutrition and Dietetics Evidence Analysis Library.</w:t>
      </w:r>
      <w:r w:rsidRPr="00D50E25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D50E25" w:rsidRDefault="00786E15" w:rsidP="00125315">
      <w:pPr>
        <w:pStyle w:val="paragraph"/>
        <w:numPr>
          <w:ilvl w:val="0"/>
          <w:numId w:val="3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D50E25">
        <w:rPr>
          <w:rStyle w:val="normaltextrun"/>
          <w:rFonts w:ascii="Arial" w:hAnsi="Arial" w:cs="Arial"/>
          <w:sz w:val="20"/>
          <w:szCs w:val="20"/>
        </w:rPr>
        <w:t>An “emerging topics” project where students research and give a presentation on a trend in the field of nutrition and dietetics that could impact future practice.</w:t>
      </w:r>
      <w:r w:rsidRPr="00D50E25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D50E25" w:rsidRDefault="00786E15" w:rsidP="00125315">
      <w:pPr>
        <w:pStyle w:val="paragraph"/>
        <w:numPr>
          <w:ilvl w:val="0"/>
          <w:numId w:val="3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D50E25">
        <w:rPr>
          <w:rStyle w:val="normaltextrun"/>
          <w:rFonts w:ascii="Arial" w:hAnsi="Arial" w:cs="Arial"/>
          <w:sz w:val="20"/>
          <w:szCs w:val="20"/>
        </w:rPr>
        <w:t>Field work assignment.  For example, students will attend a nutrition and dietetics professional organization meeting or event and complete a written reflection on the experience.     </w:t>
      </w:r>
      <w:r w:rsidRPr="00D50E25"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ind w:firstLine="60"/>
        <w:textAlignment w:val="baseline"/>
        <w:rPr>
          <w:rFonts w:ascii="Segoe UI" w:hAnsi="Segoe UI" w:cs="Segoe UI"/>
          <w:sz w:val="18"/>
          <w:szCs w:val="18"/>
        </w:rPr>
      </w:pPr>
    </w:p>
    <w:p w:rsidR="004B520D" w:rsidRDefault="00786E15" w:rsidP="00596F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u w:val="single"/>
        </w:rPr>
      </w:pPr>
      <w:r>
        <w:rPr>
          <w:rStyle w:val="normaltextrun"/>
          <w:rFonts w:ascii="Arial" w:hAnsi="Arial" w:cs="Arial"/>
          <w:sz w:val="20"/>
          <w:szCs w:val="20"/>
        </w:rPr>
        <w:t>11.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AA6BF5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Representative Texts</w:t>
      </w:r>
    </w:p>
    <w:p w:rsidR="00786E15" w:rsidRDefault="004B520D" w:rsidP="00596F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      </w:t>
      </w:r>
      <w:r w:rsidR="00AA6BF5">
        <w:rPr>
          <w:rStyle w:val="eop"/>
          <w:rFonts w:ascii="Arial" w:hAnsi="Arial" w:cs="Arial"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>a. Representative Text(s):</w:t>
      </w:r>
      <w:r w:rsidR="00786E15">
        <w:rPr>
          <w:rStyle w:val="eop"/>
          <w:rFonts w:ascii="Arial" w:hAnsi="Arial" w:cs="Arial"/>
          <w:sz w:val="20"/>
          <w:szCs w:val="20"/>
        </w:rPr>
        <w:t> </w:t>
      </w:r>
    </w:p>
    <w:p w:rsidR="004A74F5" w:rsidRPr="004A74F5" w:rsidRDefault="004A74F5" w:rsidP="009A72A2">
      <w:pPr>
        <w:tabs>
          <w:tab w:val="left" w:pos="900"/>
        </w:tabs>
        <w:spacing w:after="0" w:line="240" w:lineRule="auto"/>
        <w:ind w:left="1170" w:hanging="1170"/>
        <w:rPr>
          <w:rFonts w:ascii="Arial" w:eastAsia="Calibri" w:hAnsi="Arial" w:cs="Arial"/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           </w:t>
      </w:r>
      <w:r w:rsidR="00AA6BF5">
        <w:rPr>
          <w:rFonts w:ascii="Segoe UI" w:hAnsi="Segoe UI" w:cs="Segoe UI"/>
          <w:sz w:val="18"/>
          <w:szCs w:val="18"/>
        </w:rPr>
        <w:t xml:space="preserve">        </w:t>
      </w:r>
      <w:r w:rsidRPr="004A74F5">
        <w:rPr>
          <w:rFonts w:ascii="Arial" w:eastAsia="Calibri" w:hAnsi="Arial" w:cs="Arial"/>
          <w:sz w:val="20"/>
          <w:szCs w:val="20"/>
        </w:rPr>
        <w:t xml:space="preserve">1) </w:t>
      </w:r>
      <w:r w:rsidR="00972368" w:rsidRPr="00972368">
        <w:rPr>
          <w:rFonts w:ascii="Arial" w:eastAsia="Calibri" w:hAnsi="Arial" w:cs="Arial"/>
          <w:sz w:val="20"/>
          <w:szCs w:val="20"/>
        </w:rPr>
        <w:t>Canter</w:t>
      </w:r>
      <w:r w:rsidR="00010160">
        <w:rPr>
          <w:rFonts w:ascii="Arial" w:eastAsia="Calibri" w:hAnsi="Arial" w:cs="Arial"/>
          <w:sz w:val="20"/>
          <w:szCs w:val="20"/>
        </w:rPr>
        <w:t>, Deborah D.</w:t>
      </w:r>
      <w:r w:rsidR="00455FB6">
        <w:rPr>
          <w:rFonts w:ascii="Arial" w:eastAsia="Calibri" w:hAnsi="Arial" w:cs="Arial"/>
          <w:sz w:val="20"/>
          <w:szCs w:val="20"/>
        </w:rPr>
        <w:t>,</w:t>
      </w:r>
      <w:r w:rsidR="00972368" w:rsidRPr="00972368">
        <w:rPr>
          <w:rFonts w:ascii="Arial" w:eastAsia="Calibri" w:hAnsi="Arial" w:cs="Arial"/>
          <w:sz w:val="20"/>
          <w:szCs w:val="20"/>
        </w:rPr>
        <w:t xml:space="preserve"> and </w:t>
      </w:r>
      <w:r w:rsidR="002F46F8">
        <w:rPr>
          <w:rFonts w:ascii="Arial" w:eastAsia="Calibri" w:hAnsi="Arial" w:cs="Arial"/>
          <w:sz w:val="20"/>
          <w:szCs w:val="20"/>
        </w:rPr>
        <w:t>Rebecca</w:t>
      </w:r>
      <w:r w:rsidR="00455FB6" w:rsidRPr="00455FB6">
        <w:rPr>
          <w:rFonts w:ascii="Arial" w:eastAsia="Calibri" w:hAnsi="Arial" w:cs="Arial"/>
          <w:sz w:val="20"/>
          <w:szCs w:val="20"/>
        </w:rPr>
        <w:t xml:space="preserve"> </w:t>
      </w:r>
      <w:r w:rsidR="00455FB6" w:rsidRPr="00972368">
        <w:rPr>
          <w:rFonts w:ascii="Arial" w:eastAsia="Calibri" w:hAnsi="Arial" w:cs="Arial"/>
          <w:sz w:val="20"/>
          <w:szCs w:val="20"/>
        </w:rPr>
        <w:t>DeYoung-Daniels</w:t>
      </w:r>
      <w:r w:rsidR="002F46F8">
        <w:rPr>
          <w:rFonts w:ascii="Arial" w:eastAsia="Calibri" w:hAnsi="Arial" w:cs="Arial"/>
          <w:sz w:val="20"/>
          <w:szCs w:val="20"/>
        </w:rPr>
        <w:t>.</w:t>
      </w:r>
      <w:r w:rsidR="00455FB6">
        <w:rPr>
          <w:rFonts w:ascii="Arial" w:eastAsia="Calibri" w:hAnsi="Arial" w:cs="Arial"/>
          <w:sz w:val="20"/>
          <w:szCs w:val="20"/>
        </w:rPr>
        <w:t xml:space="preserve"> </w:t>
      </w:r>
      <w:r w:rsidR="00972368" w:rsidRPr="00972368">
        <w:rPr>
          <w:rFonts w:ascii="Arial" w:eastAsia="Calibri" w:hAnsi="Arial" w:cs="Arial"/>
          <w:i/>
          <w:iCs/>
          <w:sz w:val="20"/>
          <w:szCs w:val="20"/>
        </w:rPr>
        <w:t>The Profession of Dietetics</w:t>
      </w:r>
      <w:r w:rsidR="00455FB6">
        <w:rPr>
          <w:rFonts w:ascii="Arial" w:eastAsia="Calibri" w:hAnsi="Arial" w:cs="Arial"/>
          <w:sz w:val="20"/>
          <w:szCs w:val="20"/>
        </w:rPr>
        <w:t xml:space="preserve">. </w:t>
      </w:r>
      <w:r w:rsidR="00972368" w:rsidRPr="00972368">
        <w:rPr>
          <w:rFonts w:ascii="Arial" w:eastAsia="Calibri" w:hAnsi="Arial" w:cs="Arial"/>
          <w:sz w:val="20"/>
          <w:szCs w:val="20"/>
        </w:rPr>
        <w:t>7th ed.</w:t>
      </w:r>
      <w:r w:rsidR="00455FB6">
        <w:rPr>
          <w:rFonts w:ascii="Arial" w:eastAsia="Calibri" w:hAnsi="Arial" w:cs="Arial"/>
          <w:sz w:val="20"/>
          <w:szCs w:val="20"/>
        </w:rPr>
        <w:t>,</w:t>
      </w:r>
      <w:r w:rsidR="00972368" w:rsidRPr="00972368">
        <w:rPr>
          <w:rFonts w:ascii="Arial" w:eastAsia="Calibri" w:hAnsi="Arial" w:cs="Arial"/>
          <w:sz w:val="20"/>
          <w:szCs w:val="20"/>
        </w:rPr>
        <w:t xml:space="preserve"> Burlington, MA: Jones and </w:t>
      </w:r>
      <w:r w:rsidR="00EE2617" w:rsidRPr="00972368">
        <w:rPr>
          <w:rFonts w:ascii="Arial" w:eastAsia="Calibri" w:hAnsi="Arial" w:cs="Arial"/>
          <w:sz w:val="20"/>
          <w:szCs w:val="20"/>
        </w:rPr>
        <w:t xml:space="preserve">Bartlett </w:t>
      </w:r>
      <w:r w:rsidR="00EE2617">
        <w:rPr>
          <w:rFonts w:ascii="Arial" w:eastAsia="Calibri" w:hAnsi="Arial" w:cs="Arial"/>
          <w:sz w:val="20"/>
          <w:szCs w:val="20"/>
        </w:rPr>
        <w:t>Learning</w:t>
      </w:r>
      <w:r w:rsidR="00730F40" w:rsidRPr="00972368">
        <w:rPr>
          <w:rFonts w:ascii="Arial" w:eastAsia="Calibri" w:hAnsi="Arial" w:cs="Arial"/>
          <w:sz w:val="20"/>
          <w:szCs w:val="20"/>
        </w:rPr>
        <w:t xml:space="preserve">, </w:t>
      </w:r>
      <w:r w:rsidR="00730F40">
        <w:rPr>
          <w:rFonts w:ascii="Arial" w:eastAsia="Calibri" w:hAnsi="Arial" w:cs="Arial"/>
          <w:sz w:val="20"/>
          <w:szCs w:val="20"/>
        </w:rPr>
        <w:t>2020</w:t>
      </w:r>
      <w:r w:rsidR="00972368" w:rsidRPr="00972368">
        <w:rPr>
          <w:rFonts w:ascii="Arial" w:eastAsia="Calibri" w:hAnsi="Arial" w:cs="Arial"/>
          <w:sz w:val="20"/>
          <w:szCs w:val="20"/>
        </w:rPr>
        <w:t>.</w:t>
      </w:r>
    </w:p>
    <w:p w:rsidR="004A74F5" w:rsidRPr="004A74F5" w:rsidRDefault="004A74F5" w:rsidP="004A74F5">
      <w:pPr>
        <w:tabs>
          <w:tab w:val="left" w:pos="72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</w:t>
      </w:r>
      <w:r w:rsidR="00AA6BF5">
        <w:rPr>
          <w:rFonts w:ascii="Arial" w:eastAsia="Calibri" w:hAnsi="Arial" w:cs="Arial"/>
          <w:sz w:val="20"/>
          <w:szCs w:val="20"/>
        </w:rPr>
        <w:tab/>
      </w:r>
      <w:r w:rsidRPr="004A74F5">
        <w:rPr>
          <w:rFonts w:ascii="Arial" w:eastAsia="Calibri" w:hAnsi="Arial" w:cs="Arial"/>
          <w:sz w:val="20"/>
          <w:szCs w:val="20"/>
        </w:rPr>
        <w:t>b. Supplementary texts and workbooks:</w:t>
      </w:r>
    </w:p>
    <w:p w:rsidR="004A74F5" w:rsidRDefault="004A74F5" w:rsidP="00B83866">
      <w:pPr>
        <w:tabs>
          <w:tab w:val="left" w:pos="99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</w:t>
      </w:r>
      <w:r w:rsidR="00AA6BF5">
        <w:rPr>
          <w:rFonts w:ascii="Arial" w:eastAsia="Calibri" w:hAnsi="Arial" w:cs="Arial"/>
          <w:sz w:val="20"/>
          <w:szCs w:val="20"/>
        </w:rPr>
        <w:t xml:space="preserve">       </w:t>
      </w:r>
      <w:r w:rsidRPr="004A74F5">
        <w:rPr>
          <w:rFonts w:ascii="Arial" w:eastAsia="Calibri" w:hAnsi="Arial" w:cs="Arial"/>
          <w:sz w:val="20"/>
          <w:szCs w:val="20"/>
        </w:rPr>
        <w:t>Non</w:t>
      </w:r>
      <w:r w:rsidR="00B83866">
        <w:rPr>
          <w:rFonts w:ascii="Arial" w:eastAsia="Calibri" w:hAnsi="Arial" w:cs="Arial"/>
          <w:sz w:val="20"/>
          <w:szCs w:val="20"/>
        </w:rPr>
        <w:t>e</w:t>
      </w:r>
    </w:p>
    <w:p w:rsidR="00B83866" w:rsidRPr="00B83866" w:rsidRDefault="00B83866" w:rsidP="00B83866">
      <w:pPr>
        <w:tabs>
          <w:tab w:val="left" w:pos="99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Addendum: Student Learning Outcomes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Upon completion of this course, our students will be able to do the following: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0D4C1E" w:rsidRDefault="00786E15" w:rsidP="000D4C1E">
      <w:pPr>
        <w:pStyle w:val="paragraph"/>
        <w:numPr>
          <w:ilvl w:val="0"/>
          <w:numId w:val="37"/>
        </w:numPr>
        <w:spacing w:before="0" w:beforeAutospacing="0" w:after="0" w:afterAutospacing="0"/>
        <w:ind w:left="180" w:hanging="180"/>
        <w:textAlignment w:val="baseline"/>
        <w:rPr>
          <w:rFonts w:ascii="Arial" w:hAnsi="Arial" w:cs="Arial"/>
          <w:sz w:val="22"/>
          <w:szCs w:val="22"/>
        </w:rPr>
      </w:pPr>
      <w:r w:rsidRPr="000D4C1E">
        <w:rPr>
          <w:rStyle w:val="normaltextrun"/>
          <w:rFonts w:ascii="Arial" w:hAnsi="Arial" w:cs="Arial"/>
          <w:sz w:val="20"/>
          <w:szCs w:val="20"/>
        </w:rPr>
        <w:t>Identify the potential academic and career pathways to becoming a registered dietitian nutritionist (RDN) or dietetic technician, registered (NDTR)</w:t>
      </w:r>
      <w:r w:rsidR="000D4C1E" w:rsidRPr="000D4C1E">
        <w:rPr>
          <w:rStyle w:val="normaltextrun"/>
          <w:rFonts w:ascii="Arial" w:hAnsi="Arial" w:cs="Arial"/>
          <w:sz w:val="20"/>
          <w:szCs w:val="20"/>
        </w:rPr>
        <w:t>.</w:t>
      </w:r>
      <w:r w:rsidRPr="000D4C1E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0D4C1E" w:rsidRDefault="00786E15" w:rsidP="000D4C1E">
      <w:pPr>
        <w:pStyle w:val="paragraph"/>
        <w:numPr>
          <w:ilvl w:val="0"/>
          <w:numId w:val="37"/>
        </w:numPr>
        <w:spacing w:before="0" w:beforeAutospacing="0" w:after="0" w:afterAutospacing="0"/>
        <w:ind w:left="180" w:hanging="180"/>
        <w:textAlignment w:val="baseline"/>
        <w:rPr>
          <w:rFonts w:ascii="Arial" w:hAnsi="Arial" w:cs="Arial"/>
          <w:sz w:val="22"/>
          <w:szCs w:val="22"/>
        </w:rPr>
      </w:pPr>
      <w:r w:rsidRPr="000D4C1E">
        <w:rPr>
          <w:rStyle w:val="normaltextrun"/>
          <w:rFonts w:ascii="Arial" w:hAnsi="Arial" w:cs="Arial"/>
          <w:sz w:val="20"/>
          <w:szCs w:val="20"/>
        </w:rPr>
        <w:t>Examine ethical issues facing nutrition and dietetics professionals</w:t>
      </w:r>
      <w:r w:rsidR="000D4C1E" w:rsidRPr="000D4C1E">
        <w:rPr>
          <w:rStyle w:val="normaltextrun"/>
          <w:rFonts w:ascii="Arial" w:hAnsi="Arial" w:cs="Arial"/>
          <w:sz w:val="20"/>
          <w:szCs w:val="20"/>
        </w:rPr>
        <w:t>.</w:t>
      </w:r>
      <w:r w:rsidRPr="000D4C1E">
        <w:rPr>
          <w:rStyle w:val="eop"/>
          <w:rFonts w:ascii="Arial" w:hAnsi="Arial" w:cs="Arial"/>
          <w:sz w:val="20"/>
          <w:szCs w:val="20"/>
        </w:rPr>
        <w:t> </w:t>
      </w:r>
    </w:p>
    <w:p w:rsidR="00786E15" w:rsidRPr="000D4C1E" w:rsidRDefault="00786E15" w:rsidP="000D4C1E">
      <w:pPr>
        <w:pStyle w:val="paragraph"/>
        <w:numPr>
          <w:ilvl w:val="0"/>
          <w:numId w:val="37"/>
        </w:numPr>
        <w:spacing w:before="0" w:beforeAutospacing="0" w:after="0" w:afterAutospacing="0"/>
        <w:ind w:left="180" w:hanging="180"/>
        <w:textAlignment w:val="baseline"/>
        <w:rPr>
          <w:rFonts w:ascii="Arial" w:hAnsi="Arial" w:cs="Arial"/>
          <w:sz w:val="22"/>
          <w:szCs w:val="22"/>
        </w:rPr>
      </w:pPr>
      <w:r w:rsidRPr="000D4C1E">
        <w:rPr>
          <w:rStyle w:val="normaltextrun"/>
          <w:rFonts w:ascii="Arial" w:hAnsi="Arial" w:cs="Arial"/>
          <w:sz w:val="20"/>
          <w:szCs w:val="20"/>
        </w:rPr>
        <w:t>Describe emerging trends shaping careers in foods and nutrition, and the dietetics profession</w:t>
      </w:r>
      <w:r w:rsidR="000D4C1E" w:rsidRPr="000D4C1E">
        <w:rPr>
          <w:rStyle w:val="normaltextrun"/>
          <w:rFonts w:ascii="Arial" w:hAnsi="Arial" w:cs="Arial"/>
          <w:sz w:val="20"/>
          <w:szCs w:val="20"/>
        </w:rPr>
        <w:t>.</w:t>
      </w:r>
      <w:r w:rsidRPr="000D4C1E">
        <w:rPr>
          <w:rStyle w:val="eop"/>
          <w:rFonts w:ascii="Arial" w:hAnsi="Arial" w:cs="Arial"/>
          <w:sz w:val="20"/>
          <w:szCs w:val="20"/>
        </w:rPr>
        <w:t> </w:t>
      </w:r>
    </w:p>
    <w:p w:rsidR="00786E15" w:rsidRDefault="00786E15" w:rsidP="00596F2A">
      <w:pPr>
        <w:pStyle w:val="paragraph"/>
        <w:spacing w:before="0" w:beforeAutospacing="0" w:after="0" w:afterAutospacing="0"/>
        <w:ind w:lef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68104E" w:rsidRDefault="0068104E">
      <w:bookmarkStart w:id="0" w:name="_GoBack"/>
      <w:bookmarkEnd w:id="0"/>
    </w:p>
    <w:sectPr w:rsidR="0068104E" w:rsidSect="00596F2A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20D" w:rsidRDefault="004B520D" w:rsidP="004B520D">
      <w:pPr>
        <w:spacing w:after="0" w:line="240" w:lineRule="auto"/>
      </w:pPr>
      <w:r>
        <w:separator/>
      </w:r>
    </w:p>
  </w:endnote>
  <w:endnote w:type="continuationSeparator" w:id="0">
    <w:p w:rsidR="004B520D" w:rsidRDefault="004B520D" w:rsidP="004B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84B" w:rsidRPr="0072484B" w:rsidRDefault="0072484B" w:rsidP="0072484B">
    <w:pPr>
      <w:pStyle w:val="Footer"/>
      <w:jc w:val="right"/>
      <w:rPr>
        <w:rFonts w:ascii="Arial" w:hAnsi="Arial" w:cs="Arial"/>
        <w:sz w:val="20"/>
        <w:szCs w:val="20"/>
      </w:rPr>
    </w:pPr>
    <w:r w:rsidRPr="0072484B">
      <w:rPr>
        <w:rFonts w:ascii="Arial" w:hAnsi="Arial" w:cs="Arial"/>
        <w:sz w:val="20"/>
        <w:szCs w:val="20"/>
      </w:rPr>
      <w:t xml:space="preserve">Page </w:t>
    </w:r>
    <w:r>
      <w:rPr>
        <w:rFonts w:ascii="Arial" w:hAnsi="Arial" w:cs="Arial"/>
        <w:sz w:val="20"/>
        <w:szCs w:val="20"/>
      </w:rPr>
      <w:t>2</w:t>
    </w:r>
    <w:r w:rsidRPr="0072484B">
      <w:rPr>
        <w:rFonts w:ascii="Arial" w:hAnsi="Arial" w:cs="Arial"/>
        <w:sz w:val="20"/>
        <w:szCs w:val="20"/>
      </w:rPr>
      <w:t xml:space="preserve"> of </w:t>
    </w:r>
    <w:r w:rsidRPr="0072484B">
      <w:rPr>
        <w:rFonts w:ascii="Arial" w:hAnsi="Arial" w:cs="Arial"/>
        <w:bCs/>
        <w:sz w:val="20"/>
        <w:szCs w:val="20"/>
      </w:rPr>
      <w:fldChar w:fldCharType="begin"/>
    </w:r>
    <w:r w:rsidRPr="0072484B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72484B">
      <w:rPr>
        <w:rFonts w:ascii="Arial" w:hAnsi="Arial" w:cs="Arial"/>
        <w:bCs/>
        <w:sz w:val="20"/>
        <w:szCs w:val="20"/>
      </w:rPr>
      <w:fldChar w:fldCharType="separate"/>
    </w:r>
    <w:r w:rsidR="00AB03F3">
      <w:rPr>
        <w:rFonts w:ascii="Arial" w:hAnsi="Arial" w:cs="Arial"/>
        <w:bCs/>
        <w:noProof/>
        <w:sz w:val="20"/>
        <w:szCs w:val="20"/>
      </w:rPr>
      <w:t>2</w:t>
    </w:r>
    <w:r w:rsidRPr="0072484B">
      <w:rPr>
        <w:rFonts w:ascii="Arial" w:hAnsi="Arial" w:cs="Arial"/>
        <w:bCs/>
        <w:sz w:val="20"/>
        <w:szCs w:val="20"/>
      </w:rPr>
      <w:fldChar w:fldCharType="end"/>
    </w:r>
  </w:p>
  <w:p w:rsidR="0072484B" w:rsidRDefault="00724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84B" w:rsidRPr="0072484B" w:rsidRDefault="0072484B" w:rsidP="0072484B">
    <w:pPr>
      <w:pStyle w:val="Footer"/>
      <w:jc w:val="right"/>
      <w:rPr>
        <w:rFonts w:ascii="Arial" w:hAnsi="Arial" w:cs="Arial"/>
        <w:sz w:val="20"/>
        <w:szCs w:val="20"/>
      </w:rPr>
    </w:pPr>
    <w:r w:rsidRPr="0072484B">
      <w:rPr>
        <w:rFonts w:ascii="Arial" w:hAnsi="Arial" w:cs="Arial"/>
        <w:sz w:val="20"/>
        <w:szCs w:val="20"/>
      </w:rPr>
      <w:t xml:space="preserve">Page </w:t>
    </w:r>
    <w:r w:rsidRPr="0072484B">
      <w:rPr>
        <w:rFonts w:ascii="Arial" w:hAnsi="Arial" w:cs="Arial"/>
        <w:bCs/>
        <w:sz w:val="20"/>
        <w:szCs w:val="20"/>
      </w:rPr>
      <w:fldChar w:fldCharType="begin"/>
    </w:r>
    <w:r w:rsidRPr="0072484B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72484B">
      <w:rPr>
        <w:rFonts w:ascii="Arial" w:hAnsi="Arial" w:cs="Arial"/>
        <w:bCs/>
        <w:sz w:val="20"/>
        <w:szCs w:val="20"/>
      </w:rPr>
      <w:fldChar w:fldCharType="separate"/>
    </w:r>
    <w:r w:rsidR="00AB03F3">
      <w:rPr>
        <w:rFonts w:ascii="Arial" w:hAnsi="Arial" w:cs="Arial"/>
        <w:bCs/>
        <w:noProof/>
        <w:sz w:val="20"/>
        <w:szCs w:val="20"/>
      </w:rPr>
      <w:t>1</w:t>
    </w:r>
    <w:r w:rsidRPr="0072484B">
      <w:rPr>
        <w:rFonts w:ascii="Arial" w:hAnsi="Arial" w:cs="Arial"/>
        <w:bCs/>
        <w:sz w:val="20"/>
        <w:szCs w:val="20"/>
      </w:rPr>
      <w:fldChar w:fldCharType="end"/>
    </w:r>
    <w:r w:rsidRPr="0072484B">
      <w:rPr>
        <w:rFonts w:ascii="Arial" w:hAnsi="Arial" w:cs="Arial"/>
        <w:sz w:val="20"/>
        <w:szCs w:val="20"/>
      </w:rPr>
      <w:t xml:space="preserve"> of </w:t>
    </w:r>
    <w:r w:rsidRPr="0072484B">
      <w:rPr>
        <w:rFonts w:ascii="Arial" w:hAnsi="Arial" w:cs="Arial"/>
        <w:bCs/>
        <w:sz w:val="20"/>
        <w:szCs w:val="20"/>
      </w:rPr>
      <w:fldChar w:fldCharType="begin"/>
    </w:r>
    <w:r w:rsidRPr="0072484B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72484B">
      <w:rPr>
        <w:rFonts w:ascii="Arial" w:hAnsi="Arial" w:cs="Arial"/>
        <w:bCs/>
        <w:sz w:val="20"/>
        <w:szCs w:val="20"/>
      </w:rPr>
      <w:fldChar w:fldCharType="separate"/>
    </w:r>
    <w:r w:rsidR="00AB03F3">
      <w:rPr>
        <w:rFonts w:ascii="Arial" w:hAnsi="Arial" w:cs="Arial"/>
        <w:bCs/>
        <w:noProof/>
        <w:sz w:val="20"/>
        <w:szCs w:val="20"/>
      </w:rPr>
      <w:t>2</w:t>
    </w:r>
    <w:r w:rsidRPr="0072484B">
      <w:rPr>
        <w:rFonts w:ascii="Arial" w:hAnsi="Arial" w:cs="Arial"/>
        <w:bCs/>
        <w:sz w:val="20"/>
        <w:szCs w:val="20"/>
      </w:rPr>
      <w:fldChar w:fldCharType="end"/>
    </w:r>
  </w:p>
  <w:p w:rsidR="0072484B" w:rsidRDefault="00724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20D" w:rsidRDefault="004B520D" w:rsidP="004B520D">
      <w:pPr>
        <w:spacing w:after="0" w:line="240" w:lineRule="auto"/>
      </w:pPr>
      <w:r>
        <w:separator/>
      </w:r>
    </w:p>
  </w:footnote>
  <w:footnote w:type="continuationSeparator" w:id="0">
    <w:p w:rsidR="004B520D" w:rsidRDefault="004B520D" w:rsidP="004B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20D" w:rsidRPr="004B520D" w:rsidRDefault="004B520D" w:rsidP="004B520D">
    <w:pPr>
      <w:pStyle w:val="Header"/>
      <w:jc w:val="right"/>
      <w:rPr>
        <w:rFonts w:ascii="Arial" w:hAnsi="Arial" w:cs="Arial"/>
        <w:sz w:val="20"/>
        <w:szCs w:val="20"/>
      </w:rPr>
    </w:pPr>
    <w:r w:rsidRPr="004B520D">
      <w:rPr>
        <w:rFonts w:ascii="Arial" w:hAnsi="Arial" w:cs="Arial"/>
        <w:sz w:val="20"/>
        <w:szCs w:val="20"/>
      </w:rPr>
      <w:t>NUTR 200 – FOODS AND NUTRITION: OVERVIEW AND OPPORTUNITIES </w:t>
    </w:r>
  </w:p>
  <w:p w:rsidR="004B520D" w:rsidRDefault="004B5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246E"/>
    <w:multiLevelType w:val="multilevel"/>
    <w:tmpl w:val="7C647A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51261"/>
    <w:multiLevelType w:val="multilevel"/>
    <w:tmpl w:val="6E1EDB9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90B34"/>
    <w:multiLevelType w:val="hybridMultilevel"/>
    <w:tmpl w:val="709EC226"/>
    <w:lvl w:ilvl="0" w:tplc="B71EAEC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36C54"/>
    <w:multiLevelType w:val="multilevel"/>
    <w:tmpl w:val="4D145E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F1715"/>
    <w:multiLevelType w:val="multilevel"/>
    <w:tmpl w:val="8368B6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227E6"/>
    <w:multiLevelType w:val="hybridMultilevel"/>
    <w:tmpl w:val="723AA63C"/>
    <w:lvl w:ilvl="0" w:tplc="D90075D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B2C99"/>
    <w:multiLevelType w:val="hybridMultilevel"/>
    <w:tmpl w:val="4DD44B3C"/>
    <w:lvl w:ilvl="0" w:tplc="D5582CA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6552"/>
    <w:multiLevelType w:val="hybridMultilevel"/>
    <w:tmpl w:val="53986514"/>
    <w:lvl w:ilvl="0" w:tplc="3FB096D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1DA6AD0"/>
    <w:multiLevelType w:val="multilevel"/>
    <w:tmpl w:val="D6B2E92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824991"/>
    <w:multiLevelType w:val="multilevel"/>
    <w:tmpl w:val="235A89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32A83"/>
    <w:multiLevelType w:val="multilevel"/>
    <w:tmpl w:val="51B03E6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B0DF3"/>
    <w:multiLevelType w:val="multilevel"/>
    <w:tmpl w:val="A37E946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AF7560"/>
    <w:multiLevelType w:val="multilevel"/>
    <w:tmpl w:val="466028E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6A78B4"/>
    <w:multiLevelType w:val="multilevel"/>
    <w:tmpl w:val="AD3ECF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BE550E"/>
    <w:multiLevelType w:val="multilevel"/>
    <w:tmpl w:val="86948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2915FF"/>
    <w:multiLevelType w:val="multilevel"/>
    <w:tmpl w:val="0AC68E3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660D0"/>
    <w:multiLevelType w:val="multilevel"/>
    <w:tmpl w:val="C32644D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C635AA"/>
    <w:multiLevelType w:val="hybridMultilevel"/>
    <w:tmpl w:val="FE4EA822"/>
    <w:lvl w:ilvl="0" w:tplc="0409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388457ED"/>
    <w:multiLevelType w:val="hybridMultilevel"/>
    <w:tmpl w:val="4BE039F0"/>
    <w:lvl w:ilvl="0" w:tplc="1B9E045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A1E01"/>
    <w:multiLevelType w:val="multilevel"/>
    <w:tmpl w:val="A01CDD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DD32E7"/>
    <w:multiLevelType w:val="multilevel"/>
    <w:tmpl w:val="225470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B5439F"/>
    <w:multiLevelType w:val="multilevel"/>
    <w:tmpl w:val="F74233B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AD1AAF"/>
    <w:multiLevelType w:val="multilevel"/>
    <w:tmpl w:val="B3EA8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B9427F"/>
    <w:multiLevelType w:val="multilevel"/>
    <w:tmpl w:val="99607B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BB7B2F"/>
    <w:multiLevelType w:val="multilevel"/>
    <w:tmpl w:val="F4643C0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A7578"/>
    <w:multiLevelType w:val="multilevel"/>
    <w:tmpl w:val="7D800A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53199"/>
    <w:multiLevelType w:val="multilevel"/>
    <w:tmpl w:val="E8EAE1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594BBB"/>
    <w:multiLevelType w:val="multilevel"/>
    <w:tmpl w:val="06428B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1F19AE"/>
    <w:multiLevelType w:val="multilevel"/>
    <w:tmpl w:val="C08A01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FB66F6"/>
    <w:multiLevelType w:val="hybridMultilevel"/>
    <w:tmpl w:val="21C4B2FC"/>
    <w:lvl w:ilvl="0" w:tplc="F6164D06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02C1B"/>
    <w:multiLevelType w:val="hybridMultilevel"/>
    <w:tmpl w:val="50147B5C"/>
    <w:lvl w:ilvl="0" w:tplc="FF4EF80C">
      <w:start w:val="1"/>
      <w:numFmt w:val="lowerLetter"/>
      <w:lvlText w:val="%1."/>
      <w:lvlJc w:val="left"/>
      <w:pPr>
        <w:ind w:left="81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F2368F5"/>
    <w:multiLevelType w:val="multilevel"/>
    <w:tmpl w:val="845672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41A21"/>
    <w:multiLevelType w:val="multilevel"/>
    <w:tmpl w:val="16EEFA6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0118DF"/>
    <w:multiLevelType w:val="multilevel"/>
    <w:tmpl w:val="AAA8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5159C"/>
    <w:multiLevelType w:val="multilevel"/>
    <w:tmpl w:val="8744AB5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400CBF"/>
    <w:multiLevelType w:val="multilevel"/>
    <w:tmpl w:val="7438E8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FC55D3"/>
    <w:multiLevelType w:val="multilevel"/>
    <w:tmpl w:val="7FDEEF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5"/>
  </w:num>
  <w:num w:numId="5">
    <w:abstractNumId w:val="1"/>
  </w:num>
  <w:num w:numId="6">
    <w:abstractNumId w:val="16"/>
  </w:num>
  <w:num w:numId="7">
    <w:abstractNumId w:val="11"/>
  </w:num>
  <w:num w:numId="8">
    <w:abstractNumId w:val="0"/>
  </w:num>
  <w:num w:numId="9">
    <w:abstractNumId w:val="27"/>
  </w:num>
  <w:num w:numId="10">
    <w:abstractNumId w:val="24"/>
  </w:num>
  <w:num w:numId="11">
    <w:abstractNumId w:val="31"/>
  </w:num>
  <w:num w:numId="12">
    <w:abstractNumId w:val="10"/>
  </w:num>
  <w:num w:numId="13">
    <w:abstractNumId w:val="34"/>
  </w:num>
  <w:num w:numId="14">
    <w:abstractNumId w:val="12"/>
  </w:num>
  <w:num w:numId="15">
    <w:abstractNumId w:val="13"/>
  </w:num>
  <w:num w:numId="16">
    <w:abstractNumId w:val="28"/>
  </w:num>
  <w:num w:numId="17">
    <w:abstractNumId w:val="35"/>
  </w:num>
  <w:num w:numId="18">
    <w:abstractNumId w:val="21"/>
  </w:num>
  <w:num w:numId="19">
    <w:abstractNumId w:val="20"/>
  </w:num>
  <w:num w:numId="20">
    <w:abstractNumId w:val="3"/>
  </w:num>
  <w:num w:numId="21">
    <w:abstractNumId w:val="33"/>
  </w:num>
  <w:num w:numId="22">
    <w:abstractNumId w:val="22"/>
  </w:num>
  <w:num w:numId="23">
    <w:abstractNumId w:val="25"/>
  </w:num>
  <w:num w:numId="24">
    <w:abstractNumId w:val="32"/>
  </w:num>
  <w:num w:numId="25">
    <w:abstractNumId w:val="36"/>
  </w:num>
  <w:num w:numId="26">
    <w:abstractNumId w:val="23"/>
  </w:num>
  <w:num w:numId="27">
    <w:abstractNumId w:val="26"/>
  </w:num>
  <w:num w:numId="28">
    <w:abstractNumId w:val="9"/>
  </w:num>
  <w:num w:numId="29">
    <w:abstractNumId w:val="19"/>
  </w:num>
  <w:num w:numId="30">
    <w:abstractNumId w:val="29"/>
  </w:num>
  <w:num w:numId="31">
    <w:abstractNumId w:val="18"/>
  </w:num>
  <w:num w:numId="32">
    <w:abstractNumId w:val="2"/>
  </w:num>
  <w:num w:numId="33">
    <w:abstractNumId w:val="6"/>
  </w:num>
  <w:num w:numId="34">
    <w:abstractNumId w:val="5"/>
  </w:num>
  <w:num w:numId="35">
    <w:abstractNumId w:val="7"/>
  </w:num>
  <w:num w:numId="36">
    <w:abstractNumId w:val="17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5"/>
    <w:rsid w:val="00010160"/>
    <w:rsid w:val="000301E1"/>
    <w:rsid w:val="000843CB"/>
    <w:rsid w:val="00087A3F"/>
    <w:rsid w:val="000C05E4"/>
    <w:rsid w:val="000C068A"/>
    <w:rsid w:val="000D4C1E"/>
    <w:rsid w:val="00125315"/>
    <w:rsid w:val="002466D3"/>
    <w:rsid w:val="002F46F8"/>
    <w:rsid w:val="00313F9B"/>
    <w:rsid w:val="00314BE3"/>
    <w:rsid w:val="0032396D"/>
    <w:rsid w:val="00364F5C"/>
    <w:rsid w:val="003A67DF"/>
    <w:rsid w:val="00412286"/>
    <w:rsid w:val="00455FB6"/>
    <w:rsid w:val="004A74F5"/>
    <w:rsid w:val="004B520D"/>
    <w:rsid w:val="00596F2A"/>
    <w:rsid w:val="005F3696"/>
    <w:rsid w:val="00671E66"/>
    <w:rsid w:val="0068104E"/>
    <w:rsid w:val="00717E34"/>
    <w:rsid w:val="0072484B"/>
    <w:rsid w:val="00730F40"/>
    <w:rsid w:val="00784584"/>
    <w:rsid w:val="00786E15"/>
    <w:rsid w:val="007C6A54"/>
    <w:rsid w:val="008A2488"/>
    <w:rsid w:val="009717FC"/>
    <w:rsid w:val="00972368"/>
    <w:rsid w:val="009856CB"/>
    <w:rsid w:val="009A72A2"/>
    <w:rsid w:val="00A11A56"/>
    <w:rsid w:val="00A652A5"/>
    <w:rsid w:val="00AA6BF5"/>
    <w:rsid w:val="00AB03F3"/>
    <w:rsid w:val="00AD49A4"/>
    <w:rsid w:val="00B83866"/>
    <w:rsid w:val="00CB7F19"/>
    <w:rsid w:val="00CE003C"/>
    <w:rsid w:val="00CF3724"/>
    <w:rsid w:val="00D2230F"/>
    <w:rsid w:val="00D50E25"/>
    <w:rsid w:val="00D74120"/>
    <w:rsid w:val="00E36B70"/>
    <w:rsid w:val="00EE2617"/>
    <w:rsid w:val="00F53CBD"/>
    <w:rsid w:val="00FA2650"/>
    <w:rsid w:val="00F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09D7"/>
  <w15:chartTrackingRefBased/>
  <w15:docId w15:val="{5C38EBCB-66A5-41E9-8A8F-DBAC573F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8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86E15"/>
  </w:style>
  <w:style w:type="character" w:customStyle="1" w:styleId="eop">
    <w:name w:val="eop"/>
    <w:basedOn w:val="DefaultParagraphFont"/>
    <w:rsid w:val="00786E15"/>
  </w:style>
  <w:style w:type="character" w:customStyle="1" w:styleId="tabchar">
    <w:name w:val="tabchar"/>
    <w:basedOn w:val="DefaultParagraphFont"/>
    <w:rsid w:val="00786E15"/>
  </w:style>
  <w:style w:type="character" w:customStyle="1" w:styleId="pagebreaktextspan">
    <w:name w:val="pagebreaktextspan"/>
    <w:basedOn w:val="DefaultParagraphFont"/>
    <w:rsid w:val="00786E15"/>
  </w:style>
  <w:style w:type="paragraph" w:styleId="ListParagraph">
    <w:name w:val="List Paragraph"/>
    <w:basedOn w:val="Normal"/>
    <w:uiPriority w:val="34"/>
    <w:qFormat/>
    <w:rsid w:val="004B52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20D"/>
  </w:style>
  <w:style w:type="paragraph" w:styleId="Footer">
    <w:name w:val="footer"/>
    <w:basedOn w:val="Normal"/>
    <w:link w:val="FooterChar"/>
    <w:uiPriority w:val="99"/>
    <w:unhideWhenUsed/>
    <w:rsid w:val="004B5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88</cp:revision>
  <dcterms:created xsi:type="dcterms:W3CDTF">2022-12-02T23:30:00Z</dcterms:created>
  <dcterms:modified xsi:type="dcterms:W3CDTF">2023-01-06T21:37:00Z</dcterms:modified>
</cp:coreProperties>
</file>