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B1B" w:rsidRPr="00BA4B1B" w:rsidRDefault="00BA4B1B" w:rsidP="00BA4B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BA4B1B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BA4B1B" w:rsidRPr="00BA4B1B" w:rsidRDefault="00BA4B1B" w:rsidP="00BA4B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BA4B1B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BA4B1B" w:rsidRPr="00BA4B1B" w:rsidRDefault="00BA4B1B" w:rsidP="00BA4B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BA4B1B" w:rsidRPr="005F3667" w:rsidRDefault="00BA4B1B" w:rsidP="00BA4B1B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5F3667">
        <w:rPr>
          <w:rFonts w:ascii="Arial" w:eastAsia="Calibri" w:hAnsi="Arial" w:cs="Arial"/>
          <w:sz w:val="20"/>
          <w:szCs w:val="20"/>
        </w:rPr>
        <w:t xml:space="preserve">Curriculum Committee Approval: </w:t>
      </w:r>
      <w:r w:rsidR="005F3667" w:rsidRPr="005F3667">
        <w:rPr>
          <w:rFonts w:ascii="Arial" w:eastAsia="Calibri" w:hAnsi="Arial" w:cs="Arial"/>
          <w:sz w:val="20"/>
          <w:szCs w:val="20"/>
        </w:rPr>
        <w:t>09</w:t>
      </w:r>
      <w:r w:rsidRPr="005F3667">
        <w:rPr>
          <w:rFonts w:ascii="Arial" w:eastAsia="Calibri" w:hAnsi="Arial" w:cs="Arial"/>
          <w:sz w:val="20"/>
          <w:szCs w:val="20"/>
        </w:rPr>
        <w:t>/</w:t>
      </w:r>
      <w:r w:rsidR="00D43695" w:rsidRPr="005F3667">
        <w:rPr>
          <w:rFonts w:ascii="Arial" w:eastAsia="Calibri" w:hAnsi="Arial" w:cs="Arial"/>
          <w:sz w:val="20"/>
          <w:szCs w:val="20"/>
        </w:rPr>
        <w:t>2</w:t>
      </w:r>
      <w:r w:rsidR="005F3667" w:rsidRPr="005F3667">
        <w:rPr>
          <w:rFonts w:ascii="Arial" w:eastAsia="Calibri" w:hAnsi="Arial" w:cs="Arial"/>
          <w:sz w:val="20"/>
          <w:szCs w:val="20"/>
        </w:rPr>
        <w:t>7</w:t>
      </w:r>
      <w:r w:rsidRPr="005F3667">
        <w:rPr>
          <w:rFonts w:ascii="Arial" w:eastAsia="Calibri" w:hAnsi="Arial" w:cs="Arial"/>
          <w:sz w:val="20"/>
          <w:szCs w:val="20"/>
        </w:rPr>
        <w:t>/</w:t>
      </w:r>
      <w:r w:rsidR="00D43695" w:rsidRPr="005F3667">
        <w:rPr>
          <w:rFonts w:ascii="Arial" w:eastAsia="Calibri" w:hAnsi="Arial" w:cs="Arial"/>
          <w:sz w:val="20"/>
          <w:szCs w:val="20"/>
        </w:rPr>
        <w:t>2022</w:t>
      </w:r>
      <w:r w:rsidRPr="005F3667">
        <w:rPr>
          <w:rFonts w:ascii="Arial" w:eastAsia="Calibri" w:hAnsi="Arial" w:cs="Arial"/>
          <w:sz w:val="20"/>
          <w:szCs w:val="20"/>
        </w:rPr>
        <w:t xml:space="preserve"> </w:t>
      </w:r>
    </w:p>
    <w:p w:rsidR="00BA4B1B" w:rsidRDefault="00BA4B1B" w:rsidP="00BA4B1B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5F3667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 w:rsidR="00D43695" w:rsidRPr="005F3667">
        <w:rPr>
          <w:rFonts w:ascii="Arial" w:eastAsia="Calibri" w:hAnsi="Arial" w:cs="Arial"/>
          <w:sz w:val="20"/>
          <w:szCs w:val="20"/>
        </w:rPr>
        <w:t>1</w:t>
      </w:r>
      <w:r w:rsidR="005F3667" w:rsidRPr="005F3667">
        <w:rPr>
          <w:rFonts w:ascii="Arial" w:eastAsia="Calibri" w:hAnsi="Arial" w:cs="Arial"/>
          <w:sz w:val="20"/>
          <w:szCs w:val="20"/>
        </w:rPr>
        <w:t>0</w:t>
      </w:r>
      <w:r w:rsidRPr="005F3667">
        <w:rPr>
          <w:rFonts w:ascii="Arial" w:eastAsia="Calibri" w:hAnsi="Arial" w:cs="Arial"/>
          <w:sz w:val="20"/>
          <w:szCs w:val="20"/>
        </w:rPr>
        <w:t>/</w:t>
      </w:r>
      <w:r w:rsidR="00D43695" w:rsidRPr="005F3667">
        <w:rPr>
          <w:rFonts w:ascii="Arial" w:eastAsia="Calibri" w:hAnsi="Arial" w:cs="Arial"/>
          <w:sz w:val="20"/>
          <w:szCs w:val="20"/>
        </w:rPr>
        <w:t>1</w:t>
      </w:r>
      <w:r w:rsidR="005F3667" w:rsidRPr="005F3667">
        <w:rPr>
          <w:rFonts w:ascii="Arial" w:eastAsia="Calibri" w:hAnsi="Arial" w:cs="Arial"/>
          <w:sz w:val="20"/>
          <w:szCs w:val="20"/>
        </w:rPr>
        <w:t>1</w:t>
      </w:r>
      <w:r w:rsidRPr="005F3667">
        <w:rPr>
          <w:rFonts w:ascii="Arial" w:eastAsia="Calibri" w:hAnsi="Arial" w:cs="Arial"/>
          <w:sz w:val="20"/>
          <w:szCs w:val="20"/>
        </w:rPr>
        <w:t>/</w:t>
      </w:r>
      <w:r w:rsidR="00D43695" w:rsidRPr="005F3667">
        <w:rPr>
          <w:rFonts w:ascii="Arial" w:eastAsia="Calibri" w:hAnsi="Arial" w:cs="Arial"/>
          <w:sz w:val="20"/>
          <w:szCs w:val="20"/>
        </w:rPr>
        <w:t>2022</w:t>
      </w:r>
    </w:p>
    <w:p w:rsidR="00BA4B1B" w:rsidRPr="00BA4B1B" w:rsidRDefault="00BA4B1B" w:rsidP="00BA4B1B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CF6256">
        <w:rPr>
          <w:rFonts w:ascii="Arial" w:hAnsi="Arial" w:cs="Arial"/>
          <w:sz w:val="20"/>
          <w:szCs w:val="20"/>
          <w:u w:val="single"/>
        </w:rPr>
        <w:t>ENGLISH 271 − WORLD LITERATURE II</w:t>
      </w:r>
    </w:p>
    <w:p w:rsidR="00CF6256" w:rsidRPr="00CF6256" w:rsidRDefault="00CF6256" w:rsidP="00B12D15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1. </w:t>
      </w:r>
      <w:r w:rsidR="00CF6256">
        <w:rPr>
          <w:rFonts w:ascii="Arial" w:hAnsi="Arial" w:cs="Arial"/>
          <w:sz w:val="20"/>
          <w:szCs w:val="20"/>
        </w:rPr>
        <w:tab/>
      </w:r>
      <w:r w:rsidRPr="00CF6256">
        <w:rPr>
          <w:rFonts w:ascii="Arial" w:hAnsi="Arial" w:cs="Arial"/>
          <w:sz w:val="20"/>
          <w:szCs w:val="20"/>
          <w:u w:val="single"/>
        </w:rPr>
        <w:t>Course Number</w:t>
      </w:r>
      <w:r w:rsidRPr="00B12D15">
        <w:rPr>
          <w:rFonts w:ascii="Arial" w:hAnsi="Arial" w:cs="Arial"/>
          <w:sz w:val="20"/>
          <w:szCs w:val="20"/>
        </w:rPr>
        <w:t xml:space="preserve"> </w:t>
      </w:r>
      <w:r w:rsidR="00CF6256">
        <w:rPr>
          <w:rFonts w:ascii="Arial" w:hAnsi="Arial" w:cs="Arial"/>
          <w:sz w:val="20"/>
          <w:szCs w:val="20"/>
        </w:rPr>
        <w:tab/>
      </w:r>
      <w:r w:rsidRPr="00CF6256">
        <w:rPr>
          <w:rFonts w:ascii="Arial" w:hAnsi="Arial" w:cs="Arial"/>
          <w:sz w:val="20"/>
          <w:szCs w:val="20"/>
          <w:u w:val="single"/>
        </w:rPr>
        <w:t>Course Title</w:t>
      </w:r>
      <w:r w:rsidRPr="00B12D15">
        <w:rPr>
          <w:rFonts w:ascii="Arial" w:hAnsi="Arial" w:cs="Arial"/>
          <w:sz w:val="20"/>
          <w:szCs w:val="20"/>
        </w:rPr>
        <w:t xml:space="preserve"> </w:t>
      </w:r>
      <w:r w:rsidR="00CF6256">
        <w:rPr>
          <w:rFonts w:ascii="Arial" w:hAnsi="Arial" w:cs="Arial"/>
          <w:sz w:val="20"/>
          <w:szCs w:val="20"/>
        </w:rPr>
        <w:tab/>
      </w:r>
      <w:r w:rsidR="00CF6256">
        <w:rPr>
          <w:rFonts w:ascii="Arial" w:hAnsi="Arial" w:cs="Arial"/>
          <w:sz w:val="20"/>
          <w:szCs w:val="20"/>
        </w:rPr>
        <w:tab/>
      </w:r>
      <w:r w:rsidRPr="00CF6256">
        <w:rPr>
          <w:rFonts w:ascii="Arial" w:hAnsi="Arial" w:cs="Arial"/>
          <w:sz w:val="20"/>
          <w:szCs w:val="20"/>
          <w:u w:val="single"/>
        </w:rPr>
        <w:t>Semester Units</w:t>
      </w:r>
    </w:p>
    <w:p w:rsidR="00B12D15" w:rsidRDefault="00B12D15" w:rsidP="00CF625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ENGL 271 </w:t>
      </w:r>
      <w:r w:rsidR="00CF6256">
        <w:rPr>
          <w:rFonts w:ascii="Arial" w:hAnsi="Arial" w:cs="Arial"/>
          <w:sz w:val="20"/>
          <w:szCs w:val="20"/>
        </w:rPr>
        <w:tab/>
      </w:r>
      <w:r w:rsidR="00CF6256">
        <w:rPr>
          <w:rFonts w:ascii="Arial" w:hAnsi="Arial" w:cs="Arial"/>
          <w:sz w:val="20"/>
          <w:szCs w:val="20"/>
        </w:rPr>
        <w:tab/>
      </w:r>
      <w:r w:rsidRPr="00B12D15">
        <w:rPr>
          <w:rFonts w:ascii="Arial" w:hAnsi="Arial" w:cs="Arial"/>
          <w:sz w:val="20"/>
          <w:szCs w:val="20"/>
        </w:rPr>
        <w:t xml:space="preserve">World Literature II </w:t>
      </w:r>
      <w:r w:rsidR="00CF6256">
        <w:rPr>
          <w:rFonts w:ascii="Arial" w:hAnsi="Arial" w:cs="Arial"/>
          <w:sz w:val="20"/>
          <w:szCs w:val="20"/>
        </w:rPr>
        <w:tab/>
      </w:r>
      <w:r w:rsidR="00CF6256">
        <w:rPr>
          <w:rFonts w:ascii="Arial" w:hAnsi="Arial" w:cs="Arial"/>
          <w:sz w:val="20"/>
          <w:szCs w:val="20"/>
        </w:rPr>
        <w:tab/>
      </w:r>
      <w:r w:rsidRPr="00B12D15">
        <w:rPr>
          <w:rFonts w:ascii="Arial" w:hAnsi="Arial" w:cs="Arial"/>
          <w:sz w:val="20"/>
          <w:szCs w:val="20"/>
        </w:rPr>
        <w:t>3</w:t>
      </w:r>
    </w:p>
    <w:p w:rsidR="00CF6256" w:rsidRPr="00B12D15" w:rsidRDefault="00CF6256" w:rsidP="00CF625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B12D15" w:rsidRPr="00CF6256" w:rsidRDefault="00B12D15" w:rsidP="00B12D15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12D15">
        <w:rPr>
          <w:rFonts w:ascii="Arial" w:hAnsi="Arial" w:cs="Arial"/>
          <w:sz w:val="20"/>
          <w:szCs w:val="20"/>
        </w:rPr>
        <w:t xml:space="preserve"> </w:t>
      </w:r>
      <w:r w:rsidR="00CF6256">
        <w:rPr>
          <w:rFonts w:ascii="Arial" w:hAnsi="Arial" w:cs="Arial"/>
          <w:sz w:val="20"/>
          <w:szCs w:val="20"/>
        </w:rPr>
        <w:tab/>
      </w:r>
      <w:r w:rsidRPr="00CF6256">
        <w:rPr>
          <w:rFonts w:ascii="Arial" w:hAnsi="Arial" w:cs="Arial"/>
          <w:sz w:val="20"/>
          <w:szCs w:val="20"/>
          <w:u w:val="single"/>
        </w:rPr>
        <w:t>Semester Hours</w:t>
      </w:r>
    </w:p>
    <w:p w:rsidR="00B12D15" w:rsidRPr="00B12D15" w:rsidRDefault="00B12D15" w:rsidP="00CF625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3 hours lecture </w:t>
      </w:r>
      <w:r w:rsidR="00CF6256">
        <w:rPr>
          <w:rFonts w:ascii="Arial" w:hAnsi="Arial" w:cs="Arial"/>
          <w:sz w:val="20"/>
          <w:szCs w:val="20"/>
        </w:rPr>
        <w:t>(</w:t>
      </w:r>
      <w:r w:rsidRPr="00B12D15">
        <w:rPr>
          <w:rFonts w:ascii="Arial" w:hAnsi="Arial" w:cs="Arial"/>
          <w:sz w:val="20"/>
          <w:szCs w:val="20"/>
        </w:rPr>
        <w:t>48-54 total hours</w:t>
      </w:r>
      <w:r w:rsidR="00CF6256">
        <w:rPr>
          <w:rFonts w:ascii="Arial" w:hAnsi="Arial" w:cs="Arial"/>
          <w:sz w:val="20"/>
          <w:szCs w:val="20"/>
        </w:rPr>
        <w:t xml:space="preserve">); </w:t>
      </w:r>
      <w:r w:rsidRPr="00B12D15">
        <w:rPr>
          <w:rFonts w:ascii="Arial" w:hAnsi="Arial" w:cs="Arial"/>
          <w:sz w:val="20"/>
          <w:szCs w:val="20"/>
        </w:rPr>
        <w:t>96-108 outside-of-class hours</w:t>
      </w:r>
      <w:r w:rsidR="00CF6256">
        <w:rPr>
          <w:rFonts w:ascii="Arial" w:hAnsi="Arial" w:cs="Arial"/>
          <w:sz w:val="20"/>
          <w:szCs w:val="20"/>
        </w:rPr>
        <w:t xml:space="preserve">; </w:t>
      </w:r>
      <w:r w:rsidRPr="00B12D15">
        <w:rPr>
          <w:rFonts w:ascii="Arial" w:hAnsi="Arial" w:cs="Arial"/>
          <w:sz w:val="20"/>
          <w:szCs w:val="20"/>
        </w:rPr>
        <w:t>144-162 total hours</w:t>
      </w: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2. </w:t>
      </w:r>
      <w:r w:rsidR="00CF6256">
        <w:rPr>
          <w:rFonts w:ascii="Arial" w:hAnsi="Arial" w:cs="Arial"/>
          <w:sz w:val="20"/>
          <w:szCs w:val="20"/>
        </w:rPr>
        <w:tab/>
      </w:r>
      <w:r w:rsidRPr="00CF6256">
        <w:rPr>
          <w:rFonts w:ascii="Arial" w:hAnsi="Arial" w:cs="Arial"/>
          <w:sz w:val="20"/>
          <w:szCs w:val="20"/>
          <w:u w:val="single"/>
        </w:rPr>
        <w:t>Course Prerequisites</w:t>
      </w:r>
    </w:p>
    <w:p w:rsidR="00B12D15" w:rsidRDefault="00B12D15" w:rsidP="00CF625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None</w:t>
      </w:r>
    </w:p>
    <w:p w:rsidR="00CF6256" w:rsidRPr="00B12D15" w:rsidRDefault="00CF6256" w:rsidP="00CF625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B12D15" w:rsidRPr="00CF6256" w:rsidRDefault="00B12D15" w:rsidP="00CF6256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CF6256">
        <w:rPr>
          <w:rFonts w:ascii="Arial" w:hAnsi="Arial" w:cs="Arial"/>
          <w:sz w:val="20"/>
          <w:szCs w:val="20"/>
          <w:u w:val="single"/>
        </w:rPr>
        <w:t>Corequisite</w:t>
      </w:r>
    </w:p>
    <w:p w:rsidR="00B12D15" w:rsidRPr="00B12D15" w:rsidRDefault="00B12D15" w:rsidP="00CF625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None</w:t>
      </w:r>
    </w:p>
    <w:p w:rsidR="00CF6256" w:rsidRDefault="00CF6256" w:rsidP="00B12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2D15" w:rsidRPr="00CF6256" w:rsidRDefault="00B12D15" w:rsidP="00CF6256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CF6256">
        <w:rPr>
          <w:rFonts w:ascii="Arial" w:hAnsi="Arial" w:cs="Arial"/>
          <w:sz w:val="20"/>
          <w:szCs w:val="20"/>
          <w:u w:val="single"/>
        </w:rPr>
        <w:t>Recommended Preparation</w:t>
      </w:r>
    </w:p>
    <w:p w:rsidR="00B12D15" w:rsidRDefault="00B12D15" w:rsidP="00CF625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None</w:t>
      </w:r>
    </w:p>
    <w:p w:rsidR="00CF6256" w:rsidRPr="00B12D15" w:rsidRDefault="00CF6256" w:rsidP="00CF625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3. </w:t>
      </w:r>
      <w:r w:rsidR="00CF6256">
        <w:rPr>
          <w:rFonts w:ascii="Arial" w:hAnsi="Arial" w:cs="Arial"/>
          <w:sz w:val="20"/>
          <w:szCs w:val="20"/>
        </w:rPr>
        <w:tab/>
      </w:r>
      <w:r w:rsidRPr="00CF6256">
        <w:rPr>
          <w:rFonts w:ascii="Arial" w:hAnsi="Arial" w:cs="Arial"/>
          <w:sz w:val="20"/>
          <w:szCs w:val="20"/>
          <w:u w:val="single"/>
        </w:rPr>
        <w:t>Catalog Description</w:t>
      </w:r>
    </w:p>
    <w:p w:rsidR="00B12D15" w:rsidRPr="00B12D15" w:rsidRDefault="00B12D15" w:rsidP="00CF625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This class offers a survey and analysis of diverse literary texts across the world. Students examine how</w:t>
      </w:r>
    </w:p>
    <w:p w:rsidR="00B12D15" w:rsidRPr="00B12D15" w:rsidRDefault="00B12D15" w:rsidP="00CF625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literature shapes and reflects the human experience as well as global struggles over power, identity, and</w:t>
      </w:r>
    </w:p>
    <w:p w:rsidR="00B12D15" w:rsidRPr="00B12D15" w:rsidRDefault="00B12D15" w:rsidP="00CF625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language. Students learn to use different theoretical lenses to interpret critically the historical, political,</w:t>
      </w:r>
    </w:p>
    <w:p w:rsidR="00B12D15" w:rsidRPr="00B12D15" w:rsidRDefault="00B12D15" w:rsidP="00CF625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social, psychological, philosophical, aesthetic, and cultural aspects of literature from Africa, the Middle</w:t>
      </w:r>
    </w:p>
    <w:p w:rsidR="00B12D15" w:rsidRPr="00B12D15" w:rsidRDefault="00B12D15" w:rsidP="00CF625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East, South and East Asia, the Caribbean, Oceania, Latin America, and Europe. Primary texts consist of</w:t>
      </w:r>
    </w:p>
    <w:p w:rsidR="00B12D15" w:rsidRPr="00B12D15" w:rsidRDefault="00B12D15" w:rsidP="00CF625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fiction, graphic literature, poetry, drama, creative nonfiction, and film.</w:t>
      </w: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4. </w:t>
      </w:r>
      <w:r w:rsidR="00CF6256">
        <w:rPr>
          <w:rFonts w:ascii="Arial" w:hAnsi="Arial" w:cs="Arial"/>
          <w:sz w:val="20"/>
          <w:szCs w:val="20"/>
        </w:rPr>
        <w:tab/>
      </w:r>
      <w:r w:rsidRPr="00CF6256">
        <w:rPr>
          <w:rFonts w:ascii="Arial" w:hAnsi="Arial" w:cs="Arial"/>
          <w:sz w:val="20"/>
          <w:szCs w:val="20"/>
          <w:u w:val="single"/>
        </w:rPr>
        <w:t>Course Objectives</w:t>
      </w: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 </w:t>
      </w:r>
      <w:r w:rsidR="00CF6256">
        <w:rPr>
          <w:rFonts w:ascii="Arial" w:hAnsi="Arial" w:cs="Arial"/>
          <w:sz w:val="20"/>
          <w:szCs w:val="20"/>
        </w:rPr>
        <w:tab/>
      </w:r>
      <w:r w:rsidRPr="00B12D15">
        <w:rPr>
          <w:rFonts w:ascii="Arial" w:hAnsi="Arial" w:cs="Arial"/>
          <w:sz w:val="20"/>
          <w:szCs w:val="20"/>
        </w:rPr>
        <w:t>The student</w:t>
      </w:r>
      <w:r w:rsidR="00CF6256">
        <w:rPr>
          <w:rFonts w:ascii="Arial" w:hAnsi="Arial" w:cs="Arial"/>
          <w:sz w:val="20"/>
          <w:szCs w:val="20"/>
        </w:rPr>
        <w:t>s</w:t>
      </w:r>
      <w:r w:rsidRPr="00B12D15">
        <w:rPr>
          <w:rFonts w:ascii="Arial" w:hAnsi="Arial" w:cs="Arial"/>
          <w:sz w:val="20"/>
          <w:szCs w:val="20"/>
        </w:rPr>
        <w:t xml:space="preserve"> will:</w:t>
      </w:r>
    </w:p>
    <w:p w:rsidR="00B12D15" w:rsidRPr="00415A3C" w:rsidRDefault="00B12D15" w:rsidP="00415A3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15A3C">
        <w:rPr>
          <w:rFonts w:ascii="Arial" w:hAnsi="Arial" w:cs="Arial"/>
          <w:sz w:val="20"/>
          <w:szCs w:val="20"/>
        </w:rPr>
        <w:t>a. Analyze, interpret, evaluate, and synthesize a variety of literary texts and genres (i.e., fiction, poetry,</w:t>
      </w:r>
    </w:p>
    <w:p w:rsidR="00B12D15" w:rsidRPr="00415A3C" w:rsidRDefault="00415A3C" w:rsidP="00415A3C">
      <w:pPr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415A3C">
        <w:rPr>
          <w:rFonts w:ascii="Arial" w:hAnsi="Arial" w:cs="Arial"/>
          <w:sz w:val="20"/>
          <w:szCs w:val="20"/>
        </w:rPr>
        <w:t>drama, memoir, creative nonfiction, graphic literature, and film) from 1650 C.E. to the present, including</w:t>
      </w:r>
    </w:p>
    <w:p w:rsidR="00B12D15" w:rsidRPr="00415A3C" w:rsidRDefault="00415A3C" w:rsidP="00415A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415A3C">
        <w:rPr>
          <w:rFonts w:ascii="Arial" w:hAnsi="Arial" w:cs="Arial"/>
          <w:sz w:val="20"/>
          <w:szCs w:val="20"/>
        </w:rPr>
        <w:t>authors representing marginalized perspectives from historically underrepresented regions and cultures</w:t>
      </w:r>
    </w:p>
    <w:p w:rsidR="00B12D15" w:rsidRPr="00415A3C" w:rsidRDefault="00415A3C" w:rsidP="00415A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415A3C">
        <w:rPr>
          <w:rFonts w:ascii="Arial" w:hAnsi="Arial" w:cs="Arial"/>
          <w:sz w:val="20"/>
          <w:szCs w:val="20"/>
        </w:rPr>
        <w:t>within Africa, the Middle East, South and East Asia, the Caribbean, Oceania, Latin America, and</w:t>
      </w:r>
    </w:p>
    <w:p w:rsidR="00B12D15" w:rsidRPr="00415A3C" w:rsidRDefault="00415A3C" w:rsidP="00415A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415A3C">
        <w:rPr>
          <w:rFonts w:ascii="Arial" w:hAnsi="Arial" w:cs="Arial"/>
          <w:sz w:val="20"/>
          <w:szCs w:val="20"/>
        </w:rPr>
        <w:t>Europe.</w:t>
      </w:r>
    </w:p>
    <w:p w:rsidR="00B12D15" w:rsidRPr="00415A3C" w:rsidRDefault="00B12D15" w:rsidP="00415A3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15A3C">
        <w:rPr>
          <w:rFonts w:ascii="Arial" w:hAnsi="Arial" w:cs="Arial"/>
          <w:sz w:val="20"/>
          <w:szCs w:val="20"/>
        </w:rPr>
        <w:t>b. Interpret how sociohistorical, political, and cultural artifacts (i.e., articles, photography, art) provide</w:t>
      </w:r>
    </w:p>
    <w:p w:rsidR="00B12D15" w:rsidRPr="00415A3C" w:rsidRDefault="00415A3C" w:rsidP="00415A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415A3C">
        <w:rPr>
          <w:rFonts w:ascii="Arial" w:hAnsi="Arial" w:cs="Arial"/>
          <w:sz w:val="20"/>
          <w:szCs w:val="20"/>
        </w:rPr>
        <w:t>enrichment and context for primary texts and their authors.</w:t>
      </w:r>
    </w:p>
    <w:p w:rsidR="00B12D15" w:rsidRPr="00415A3C" w:rsidRDefault="00B12D15" w:rsidP="00415A3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15A3C">
        <w:rPr>
          <w:rFonts w:ascii="Arial" w:hAnsi="Arial" w:cs="Arial"/>
          <w:sz w:val="20"/>
          <w:szCs w:val="20"/>
        </w:rPr>
        <w:t>c. Demonstrate an understanding of academic discourse and the conventions of evidence-based literary</w:t>
      </w:r>
    </w:p>
    <w:p w:rsidR="00B12D15" w:rsidRPr="00415A3C" w:rsidRDefault="00415A3C" w:rsidP="00415A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415A3C">
        <w:rPr>
          <w:rFonts w:ascii="Arial" w:hAnsi="Arial" w:cs="Arial"/>
          <w:sz w:val="20"/>
          <w:szCs w:val="20"/>
        </w:rPr>
        <w:t>analysis, including the integration of secondary and/or theoretical material, documented in MLA format.</w:t>
      </w:r>
    </w:p>
    <w:p w:rsidR="00B12D15" w:rsidRPr="00415A3C" w:rsidRDefault="00B12D15" w:rsidP="00415A3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15A3C">
        <w:rPr>
          <w:rFonts w:ascii="Arial" w:hAnsi="Arial" w:cs="Arial"/>
          <w:sz w:val="20"/>
          <w:szCs w:val="20"/>
        </w:rPr>
        <w:t>d. Utilize standard literary terminology to discuss and write about world literature.</w:t>
      </w:r>
    </w:p>
    <w:p w:rsidR="00B12D15" w:rsidRPr="00415A3C" w:rsidRDefault="00B12D15" w:rsidP="00415A3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15A3C">
        <w:rPr>
          <w:rFonts w:ascii="Arial" w:hAnsi="Arial" w:cs="Arial"/>
          <w:sz w:val="20"/>
          <w:szCs w:val="20"/>
        </w:rPr>
        <w:t>e. Define key concepts central to the analysis of literature from the lens of Postcolonial Criticism and</w:t>
      </w:r>
    </w:p>
    <w:p w:rsidR="00B12D15" w:rsidRPr="00415A3C" w:rsidRDefault="00415A3C" w:rsidP="00415A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415A3C">
        <w:rPr>
          <w:rFonts w:ascii="Arial" w:hAnsi="Arial" w:cs="Arial"/>
          <w:sz w:val="20"/>
          <w:szCs w:val="20"/>
        </w:rPr>
        <w:t>Ethnic Studies, such as colonialism, post-colonialism, Orientalism, diaspora, hegemony, and “double</w:t>
      </w:r>
    </w:p>
    <w:p w:rsidR="00B12D15" w:rsidRPr="00415A3C" w:rsidRDefault="00415A3C" w:rsidP="00415A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415A3C">
        <w:rPr>
          <w:rFonts w:ascii="Arial" w:hAnsi="Arial" w:cs="Arial"/>
          <w:sz w:val="20"/>
          <w:szCs w:val="20"/>
        </w:rPr>
        <w:t>consciousness.”</w:t>
      </w:r>
    </w:p>
    <w:p w:rsidR="00B12D15" w:rsidRPr="00415A3C" w:rsidRDefault="00B12D15" w:rsidP="00415A3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15A3C">
        <w:rPr>
          <w:rFonts w:ascii="Arial" w:hAnsi="Arial" w:cs="Arial"/>
          <w:sz w:val="20"/>
          <w:szCs w:val="20"/>
        </w:rPr>
        <w:t>f. Summarize and apply assigned literary theory, including the core tenets of Postcolonial Criticism and</w:t>
      </w:r>
    </w:p>
    <w:p w:rsidR="00B12D15" w:rsidRPr="00415A3C" w:rsidRDefault="00415A3C" w:rsidP="00415A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415A3C">
        <w:rPr>
          <w:rFonts w:ascii="Arial" w:hAnsi="Arial" w:cs="Arial"/>
          <w:sz w:val="20"/>
          <w:szCs w:val="20"/>
        </w:rPr>
        <w:t>Ethnic Studies.</w:t>
      </w:r>
    </w:p>
    <w:p w:rsidR="00B12D15" w:rsidRPr="00415A3C" w:rsidRDefault="00B12D15" w:rsidP="00415A3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15A3C">
        <w:rPr>
          <w:rFonts w:ascii="Arial" w:hAnsi="Arial" w:cs="Arial"/>
          <w:sz w:val="20"/>
          <w:szCs w:val="20"/>
        </w:rPr>
        <w:t>g. Situate literary texts in various historical, regional, political, literary, psychological, and cultural contexts</w:t>
      </w:r>
    </w:p>
    <w:p w:rsidR="00B12D15" w:rsidRPr="00415A3C" w:rsidRDefault="00415A3C" w:rsidP="00415A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415A3C">
        <w:rPr>
          <w:rFonts w:ascii="Arial" w:hAnsi="Arial" w:cs="Arial"/>
          <w:sz w:val="20"/>
          <w:szCs w:val="20"/>
        </w:rPr>
        <w:t>and discuss how those contexts inform their meanings, values, and roles.</w:t>
      </w:r>
    </w:p>
    <w:p w:rsidR="00B12D15" w:rsidRPr="00415A3C" w:rsidRDefault="00B12D15" w:rsidP="00415A3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15A3C">
        <w:rPr>
          <w:rFonts w:ascii="Arial" w:hAnsi="Arial" w:cs="Arial"/>
          <w:sz w:val="20"/>
          <w:szCs w:val="20"/>
        </w:rPr>
        <w:t>h. Identify and synthesize how authors use, resist, and alter conventions of genre (i.e., language, form,</w:t>
      </w:r>
    </w:p>
    <w:p w:rsidR="00B12D15" w:rsidRPr="00415A3C" w:rsidRDefault="00415A3C" w:rsidP="00415A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415A3C">
        <w:rPr>
          <w:rFonts w:ascii="Arial" w:hAnsi="Arial" w:cs="Arial"/>
          <w:sz w:val="20"/>
          <w:szCs w:val="20"/>
        </w:rPr>
        <w:t>and structure) to illustrate the human experience as well as global struggles over power, identity, and</w:t>
      </w:r>
    </w:p>
    <w:p w:rsidR="00B12D15" w:rsidRPr="00415A3C" w:rsidRDefault="00415A3C" w:rsidP="00415A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415A3C">
        <w:rPr>
          <w:rFonts w:ascii="Arial" w:hAnsi="Arial" w:cs="Arial"/>
          <w:sz w:val="20"/>
          <w:szCs w:val="20"/>
        </w:rPr>
        <w:t>language.</w:t>
      </w:r>
    </w:p>
    <w:p w:rsidR="00CA1A1C" w:rsidRPr="00B12D15" w:rsidRDefault="00CA1A1C" w:rsidP="00B12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A1A1C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5. </w:t>
      </w:r>
      <w:r w:rsidR="00CA1A1C">
        <w:rPr>
          <w:rFonts w:ascii="Arial" w:hAnsi="Arial" w:cs="Arial"/>
          <w:sz w:val="20"/>
          <w:szCs w:val="20"/>
        </w:rPr>
        <w:tab/>
      </w:r>
      <w:r w:rsidRPr="00CA1A1C">
        <w:rPr>
          <w:rFonts w:ascii="Arial" w:hAnsi="Arial" w:cs="Arial"/>
          <w:sz w:val="20"/>
          <w:szCs w:val="20"/>
          <w:u w:val="single"/>
        </w:rPr>
        <w:t>Instructional Facilities</w:t>
      </w:r>
    </w:p>
    <w:p w:rsidR="00B12D15" w:rsidRDefault="00B12D15" w:rsidP="00CA1A1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Standard Classroom</w:t>
      </w:r>
    </w:p>
    <w:p w:rsidR="00CA1A1C" w:rsidRPr="00B12D15" w:rsidRDefault="00CA1A1C" w:rsidP="00B12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6. </w:t>
      </w:r>
      <w:r w:rsidR="00CA1A1C">
        <w:rPr>
          <w:rFonts w:ascii="Arial" w:hAnsi="Arial" w:cs="Arial"/>
          <w:sz w:val="20"/>
          <w:szCs w:val="20"/>
        </w:rPr>
        <w:tab/>
      </w:r>
      <w:r w:rsidRPr="00CA1A1C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:rsidR="00B12D15" w:rsidRDefault="00B12D15" w:rsidP="00CA1A1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None</w:t>
      </w:r>
    </w:p>
    <w:p w:rsidR="00CA1A1C" w:rsidRDefault="00CA1A1C" w:rsidP="00CA1A1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lastRenderedPageBreak/>
        <w:t xml:space="preserve">7. </w:t>
      </w:r>
      <w:r w:rsidR="00CA1A1C">
        <w:rPr>
          <w:rFonts w:ascii="Arial" w:hAnsi="Arial" w:cs="Arial"/>
          <w:sz w:val="20"/>
          <w:szCs w:val="20"/>
        </w:rPr>
        <w:tab/>
      </w:r>
      <w:r w:rsidRPr="00CA1A1C">
        <w:rPr>
          <w:rFonts w:ascii="Arial" w:hAnsi="Arial" w:cs="Arial"/>
          <w:sz w:val="20"/>
          <w:szCs w:val="20"/>
          <w:u w:val="single"/>
        </w:rPr>
        <w:t>Course Content</w:t>
      </w:r>
    </w:p>
    <w:p w:rsidR="00B12D15" w:rsidRPr="00B12D15" w:rsidRDefault="00B12D15" w:rsidP="006E05A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a.</w:t>
      </w:r>
      <w:r w:rsidR="006E05AF">
        <w:rPr>
          <w:rFonts w:ascii="Arial" w:hAnsi="Arial" w:cs="Arial"/>
          <w:sz w:val="20"/>
          <w:szCs w:val="20"/>
        </w:rPr>
        <w:t xml:space="preserve"> </w:t>
      </w:r>
      <w:r w:rsidRPr="00B12D15">
        <w:rPr>
          <w:rFonts w:ascii="Arial" w:hAnsi="Arial" w:cs="Arial"/>
          <w:sz w:val="20"/>
          <w:szCs w:val="20"/>
        </w:rPr>
        <w:t>A variety of literary texts from 1650 C.E. to the present, including authors representing marginalized</w:t>
      </w:r>
    </w:p>
    <w:p w:rsidR="00B12D15" w:rsidRPr="00B12D15" w:rsidRDefault="006E05AF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B12D15">
        <w:rPr>
          <w:rFonts w:ascii="Arial" w:hAnsi="Arial" w:cs="Arial"/>
          <w:sz w:val="20"/>
          <w:szCs w:val="20"/>
        </w:rPr>
        <w:t>perspectives from historically underrepresented regions and cultures within Africa, the Middle East,</w:t>
      </w:r>
    </w:p>
    <w:p w:rsidR="00B12D15" w:rsidRPr="00B12D15" w:rsidRDefault="006E05AF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B12D15">
        <w:rPr>
          <w:rFonts w:ascii="Arial" w:hAnsi="Arial" w:cs="Arial"/>
          <w:sz w:val="20"/>
          <w:szCs w:val="20"/>
        </w:rPr>
        <w:t>South and East Asia, the Caribbean, Oceania, Latin America, and Europe (e.g. Chinua Achebe,</w:t>
      </w:r>
    </w:p>
    <w:p w:rsidR="00B12D15" w:rsidRPr="00B12D15" w:rsidRDefault="006E05AF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B12D15">
        <w:rPr>
          <w:rFonts w:ascii="Arial" w:hAnsi="Arial" w:cs="Arial"/>
          <w:sz w:val="20"/>
          <w:szCs w:val="20"/>
        </w:rPr>
        <w:t>Chimamanda Ngozi Adichie, Ngugi wa Thiong'o, J.M. Coetzee, Tsitsi Dangarembga, Buchi Emecheta,</w:t>
      </w:r>
    </w:p>
    <w:p w:rsidR="00B12D15" w:rsidRPr="00B12D15" w:rsidRDefault="006E05AF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B12D15">
        <w:rPr>
          <w:rFonts w:ascii="Arial" w:hAnsi="Arial" w:cs="Arial"/>
          <w:sz w:val="20"/>
          <w:szCs w:val="20"/>
        </w:rPr>
        <w:t>Nadine Gordimer, Wole Soyinka, Jennifer Nansubuga Makumbi, Akwaeke Emezi, Yaa Gyasi, Abi Daré,</w:t>
      </w:r>
    </w:p>
    <w:p w:rsidR="00B12D15" w:rsidRPr="00B12D15" w:rsidRDefault="006E05AF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B12D15">
        <w:rPr>
          <w:rFonts w:ascii="Arial" w:hAnsi="Arial" w:cs="Arial"/>
          <w:sz w:val="20"/>
          <w:szCs w:val="20"/>
        </w:rPr>
        <w:t>Imbolo Mbue, Helen Oyeyemi, Tomi Adeyemi, Khaled Hosseini, Mahmoud Darwish, Marjane Satrapi,</w:t>
      </w:r>
    </w:p>
    <w:p w:rsidR="00B12D15" w:rsidRPr="00B12D15" w:rsidRDefault="006E05AF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B12D15">
        <w:rPr>
          <w:rFonts w:ascii="Arial" w:hAnsi="Arial" w:cs="Arial"/>
          <w:sz w:val="20"/>
          <w:szCs w:val="20"/>
        </w:rPr>
        <w:t>Naguib Mahfouz, Azar Nafisi, Sadegh Hedayat, Salman Rushdie, Anita Desai, Arundhati Roy, Jamaica</w:t>
      </w:r>
    </w:p>
    <w:p w:rsidR="00B12D15" w:rsidRPr="00B12D15" w:rsidRDefault="00310393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B12D15">
        <w:rPr>
          <w:rFonts w:ascii="Arial" w:hAnsi="Arial" w:cs="Arial"/>
          <w:sz w:val="20"/>
          <w:szCs w:val="20"/>
        </w:rPr>
        <w:t>Kinkaid, Jean Rhys, Derek Walcott, Keri Hulme, Jun'ichirō Tanasaki, Yukio Mishima, Mieko Kawakami,</w:t>
      </w:r>
    </w:p>
    <w:p w:rsidR="00B12D15" w:rsidRPr="00B12D15" w:rsidRDefault="00310393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B12D15">
        <w:rPr>
          <w:rFonts w:ascii="Arial" w:hAnsi="Arial" w:cs="Arial"/>
          <w:sz w:val="20"/>
          <w:szCs w:val="20"/>
        </w:rPr>
        <w:t>Viktor Frankl, Hayao Miyasaki, Kobayashi Issa, Matsuo Basho, Yi-Mou Zhang, Ai Qing, Laura Esquivel,</w:t>
      </w:r>
    </w:p>
    <w:p w:rsidR="00B12D15" w:rsidRPr="00B12D15" w:rsidRDefault="00310393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B12D15">
        <w:rPr>
          <w:rFonts w:ascii="Arial" w:hAnsi="Arial" w:cs="Arial"/>
          <w:sz w:val="20"/>
          <w:szCs w:val="20"/>
        </w:rPr>
        <w:t>Gabriel García Márquez, Carlos Fuentes, Isabel Allende, Jorge Luis Borges, Octavio Pax, Pablo</w:t>
      </w:r>
    </w:p>
    <w:p w:rsidR="00B12D15" w:rsidRPr="00B12D15" w:rsidRDefault="00310393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B12D15">
        <w:rPr>
          <w:rFonts w:ascii="Arial" w:hAnsi="Arial" w:cs="Arial"/>
          <w:sz w:val="20"/>
          <w:szCs w:val="20"/>
        </w:rPr>
        <w:t>Neruda, Gabriela Mistral, Julio Cortázar, Mario Vargas Llosa, Frank Báez, Valeria Luiselli, Nona</w:t>
      </w:r>
    </w:p>
    <w:p w:rsidR="00B12D15" w:rsidRPr="00B12D15" w:rsidRDefault="00310393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B12D15">
        <w:rPr>
          <w:rFonts w:ascii="Arial" w:hAnsi="Arial" w:cs="Arial"/>
          <w:sz w:val="20"/>
          <w:szCs w:val="20"/>
        </w:rPr>
        <w:t>Fernández, etc.)</w:t>
      </w:r>
      <w:r>
        <w:rPr>
          <w:rFonts w:ascii="Arial" w:hAnsi="Arial" w:cs="Arial"/>
          <w:sz w:val="20"/>
          <w:szCs w:val="20"/>
        </w:rPr>
        <w:t>.</w:t>
      </w:r>
    </w:p>
    <w:p w:rsidR="00B12D15" w:rsidRPr="00B12D15" w:rsidRDefault="00B12D15" w:rsidP="0031039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b. A variety of literary genres including fiction, drama, poetry, short stories, tales, legends, essays, letters,</w:t>
      </w:r>
    </w:p>
    <w:p w:rsidR="00B12D15" w:rsidRPr="00B12D15" w:rsidRDefault="00310393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B12D15">
        <w:rPr>
          <w:rFonts w:ascii="Arial" w:hAnsi="Arial" w:cs="Arial"/>
          <w:sz w:val="20"/>
          <w:szCs w:val="20"/>
        </w:rPr>
        <w:t>journals, memoirs, creative nonfiction, and graphic literature.</w:t>
      </w:r>
    </w:p>
    <w:p w:rsidR="00B12D15" w:rsidRPr="00B12D15" w:rsidRDefault="00B12D15" w:rsidP="00325A2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c. A variety of media genres such as film, anime, television, music, and the Internet.</w:t>
      </w:r>
    </w:p>
    <w:p w:rsidR="00B12D15" w:rsidRPr="00B12D15" w:rsidRDefault="00B12D15" w:rsidP="00325A2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d. Sociohistorical, political, and cultural artifacts, such as articles, essays, photography, art, and short</w:t>
      </w:r>
    </w:p>
    <w:p w:rsidR="00B12D15" w:rsidRPr="00B12D15" w:rsidRDefault="00325A21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B12D15">
        <w:rPr>
          <w:rFonts w:ascii="Arial" w:hAnsi="Arial" w:cs="Arial"/>
          <w:sz w:val="20"/>
          <w:szCs w:val="20"/>
        </w:rPr>
        <w:t>videos, to provide enrichment and context for primary texts and their authors.</w:t>
      </w:r>
    </w:p>
    <w:p w:rsidR="00B12D15" w:rsidRPr="00B12D15" w:rsidRDefault="00B12D15" w:rsidP="00325A2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e. Literary theory and criticism relevant to primary texts, including Postcolonial Criticism and Ethnic</w:t>
      </w:r>
    </w:p>
    <w:p w:rsidR="00B12D15" w:rsidRPr="00B12D15" w:rsidRDefault="00325A21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B12D15">
        <w:rPr>
          <w:rFonts w:ascii="Arial" w:hAnsi="Arial" w:cs="Arial"/>
          <w:sz w:val="20"/>
          <w:szCs w:val="20"/>
        </w:rPr>
        <w:t>Studies. Additional approaches may include Feminism and Gender Studies, Queer Theory,</w:t>
      </w:r>
    </w:p>
    <w:p w:rsidR="00B12D15" w:rsidRPr="00B12D15" w:rsidRDefault="00325A21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B12D15">
        <w:rPr>
          <w:rFonts w:ascii="Arial" w:hAnsi="Arial" w:cs="Arial"/>
          <w:sz w:val="20"/>
          <w:szCs w:val="20"/>
        </w:rPr>
        <w:t>Psychoanalytic Theory, Marxism, New Historicism, etc.</w:t>
      </w:r>
    </w:p>
    <w:p w:rsidR="00B12D15" w:rsidRPr="00B12D15" w:rsidRDefault="00B12D15" w:rsidP="00325A2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f. Theoretical key concepts central to the analysis of literature from the lens of Postcolonial Criticism and</w:t>
      </w:r>
    </w:p>
    <w:p w:rsidR="00B12D15" w:rsidRPr="00B12D15" w:rsidRDefault="001F0C8D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B12D15" w:rsidRPr="00B12D15">
        <w:rPr>
          <w:rFonts w:ascii="Arial" w:hAnsi="Arial" w:cs="Arial"/>
          <w:sz w:val="20"/>
          <w:szCs w:val="20"/>
        </w:rPr>
        <w:t>Ethnic Studies (i.e., empire, colonialism, post-colonialism, Orientalism, diaspora, hegemony, hybridity,</w:t>
      </w:r>
    </w:p>
    <w:p w:rsidR="00B12D15" w:rsidRPr="00B12D15" w:rsidRDefault="001F0C8D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B12D15" w:rsidRPr="00B12D15">
        <w:rPr>
          <w:rFonts w:ascii="Arial" w:hAnsi="Arial" w:cs="Arial"/>
          <w:sz w:val="20"/>
          <w:szCs w:val="20"/>
        </w:rPr>
        <w:t>subaltern, “double consciousness”).</w:t>
      </w:r>
    </w:p>
    <w:p w:rsidR="00B12D15" w:rsidRPr="00B12D15" w:rsidRDefault="00DB6F8A" w:rsidP="001F0C8D">
      <w:pPr>
        <w:spacing w:after="0" w:line="240" w:lineRule="auto"/>
        <w:ind w:firstLine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>g. Historical and contextual information relevant to the primary texts and the authors, regions, cultures,</w:t>
      </w:r>
    </w:p>
    <w:p w:rsidR="00B12D15" w:rsidRPr="00B12D15" w:rsidRDefault="001F0C8D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B12D15" w:rsidRPr="00B12D15">
        <w:rPr>
          <w:rFonts w:ascii="Arial" w:hAnsi="Arial" w:cs="Arial"/>
          <w:sz w:val="20"/>
          <w:szCs w:val="20"/>
        </w:rPr>
        <w:t>and significant events from which those texts emerge.</w:t>
      </w:r>
    </w:p>
    <w:p w:rsidR="00B12D15" w:rsidRPr="00B12D15" w:rsidRDefault="00DB6F8A" w:rsidP="001F0C8D">
      <w:pPr>
        <w:spacing w:after="0" w:line="240" w:lineRule="auto"/>
        <w:ind w:firstLine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>h. Connections between textual production and social/historical movements, including the ways in which</w:t>
      </w:r>
    </w:p>
    <w:p w:rsidR="00B12D15" w:rsidRPr="00B12D15" w:rsidRDefault="001F0C8D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B12D15" w:rsidRPr="00B12D15">
        <w:rPr>
          <w:rFonts w:ascii="Arial" w:hAnsi="Arial" w:cs="Arial"/>
          <w:sz w:val="20"/>
          <w:szCs w:val="20"/>
        </w:rPr>
        <w:t>cultural texts reflect and/or shape ideologies and cultures.</w:t>
      </w:r>
    </w:p>
    <w:p w:rsidR="00B12D15" w:rsidRPr="00B12D15" w:rsidRDefault="00B12D15" w:rsidP="001F0C8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i. Cultural, psychological, political, philosophical, and related/intersectional key aspects of literature</w:t>
      </w:r>
    </w:p>
    <w:p w:rsidR="00B12D15" w:rsidRPr="00B12D15" w:rsidRDefault="001F0C8D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B12D15" w:rsidRPr="00B12D15">
        <w:rPr>
          <w:rFonts w:ascii="Arial" w:hAnsi="Arial" w:cs="Arial"/>
          <w:sz w:val="20"/>
          <w:szCs w:val="20"/>
        </w:rPr>
        <w:t>studied.</w:t>
      </w:r>
    </w:p>
    <w:p w:rsidR="00B12D15" w:rsidRPr="00B12D15" w:rsidRDefault="00B12D15" w:rsidP="001F0C8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j. Concepts and styles related to the study of world literature (e.g., haiku, magical realism, Hero's</w:t>
      </w:r>
    </w:p>
    <w:p w:rsidR="00B12D15" w:rsidRPr="00B12D15" w:rsidRDefault="001F0C8D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B12D15" w:rsidRPr="00B12D15">
        <w:rPr>
          <w:rFonts w:ascii="Arial" w:hAnsi="Arial" w:cs="Arial"/>
          <w:sz w:val="20"/>
          <w:szCs w:val="20"/>
        </w:rPr>
        <w:t>Journey, Bildungsroman, mono no aware, etc.)</w:t>
      </w:r>
    </w:p>
    <w:p w:rsidR="00B12D15" w:rsidRPr="00B12D15" w:rsidRDefault="00B12D15" w:rsidP="00692AD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k. Rhetorical and literary devices, including how authors use genre, language, form, structure, and other</w:t>
      </w:r>
    </w:p>
    <w:p w:rsidR="00B12D15" w:rsidRPr="00B12D15" w:rsidRDefault="00692ADC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B12D15">
        <w:rPr>
          <w:rFonts w:ascii="Arial" w:hAnsi="Arial" w:cs="Arial"/>
          <w:sz w:val="20"/>
          <w:szCs w:val="20"/>
        </w:rPr>
        <w:t>tools to reinforce, resist, interrogate, or otherwise critically engage with ideologies about identity,</w:t>
      </w:r>
    </w:p>
    <w:p w:rsidR="00B12D15" w:rsidRDefault="00692ADC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12D15" w:rsidRPr="00B12D15">
        <w:rPr>
          <w:rFonts w:ascii="Arial" w:hAnsi="Arial" w:cs="Arial"/>
          <w:sz w:val="20"/>
          <w:szCs w:val="20"/>
        </w:rPr>
        <w:t>power, and nationhood.</w:t>
      </w:r>
    </w:p>
    <w:p w:rsidR="00692ADC" w:rsidRPr="00B12D15" w:rsidRDefault="00692ADC" w:rsidP="00B12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8. </w:t>
      </w:r>
      <w:r w:rsidR="00692ADC">
        <w:rPr>
          <w:rFonts w:ascii="Arial" w:hAnsi="Arial" w:cs="Arial"/>
          <w:sz w:val="20"/>
          <w:szCs w:val="20"/>
        </w:rPr>
        <w:tab/>
      </w:r>
      <w:r w:rsidRPr="00692ADC">
        <w:rPr>
          <w:rFonts w:ascii="Arial" w:hAnsi="Arial" w:cs="Arial"/>
          <w:sz w:val="20"/>
          <w:szCs w:val="20"/>
          <w:u w:val="single"/>
        </w:rPr>
        <w:t>Method of Instruction</w:t>
      </w:r>
    </w:p>
    <w:p w:rsidR="00B12D15" w:rsidRPr="00B12D15" w:rsidRDefault="00B12D15" w:rsidP="00692AD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a. Lectures and presentations by the instructor and visiting writers and/or speakers</w:t>
      </w:r>
    </w:p>
    <w:p w:rsidR="00B12D15" w:rsidRPr="00B12D15" w:rsidRDefault="00B12D15" w:rsidP="0021414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b. Facilitation of student analysis, interpretation, and discussion of literature</w:t>
      </w:r>
    </w:p>
    <w:p w:rsidR="00B12D15" w:rsidRPr="00B12D15" w:rsidRDefault="00B12D15" w:rsidP="0021414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c. Student-led inquiry into relevant literature and theoretical frameworks via discussion groups,</w:t>
      </w:r>
    </w:p>
    <w:p w:rsidR="00B12D15" w:rsidRPr="00B12D15" w:rsidRDefault="00B12D15" w:rsidP="00214141">
      <w:pPr>
        <w:spacing w:after="0" w:line="240" w:lineRule="auto"/>
        <w:ind w:firstLine="90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presentations, and other projects</w:t>
      </w:r>
    </w:p>
    <w:p w:rsidR="00B12D15" w:rsidRPr="00B12D15" w:rsidRDefault="00B12D15" w:rsidP="0021414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d. Collaborative small groups activities</w:t>
      </w:r>
    </w:p>
    <w:p w:rsidR="00B12D15" w:rsidRPr="00B12D15" w:rsidRDefault="00B12D15" w:rsidP="00214141">
      <w:p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e. Whole class discussion of sample writing (student and/or professional), peer workshops, and instructor</w:t>
      </w:r>
      <w:r w:rsidR="00FF68D9">
        <w:rPr>
          <w:rFonts w:ascii="Arial" w:hAnsi="Arial" w:cs="Arial"/>
          <w:sz w:val="20"/>
          <w:szCs w:val="20"/>
        </w:rPr>
        <w:t>-</w:t>
      </w:r>
      <w:r w:rsidRPr="00B12D15">
        <w:rPr>
          <w:rFonts w:ascii="Arial" w:hAnsi="Arial" w:cs="Arial"/>
          <w:sz w:val="20"/>
          <w:szCs w:val="20"/>
        </w:rPr>
        <w:t>student conferences to help students successfully complete assignments</w:t>
      </w:r>
    </w:p>
    <w:p w:rsidR="00B12D15" w:rsidRPr="00B12D15" w:rsidRDefault="00B12D15" w:rsidP="0021414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f. Multi-modal texts (i.e., films, short video content, podcasts, social media, and audio clips), including</w:t>
      </w:r>
    </w:p>
    <w:p w:rsidR="00B12D15" w:rsidRPr="00B12D15" w:rsidRDefault="00B12D15" w:rsidP="00214141">
      <w:pPr>
        <w:spacing w:after="0" w:line="240" w:lineRule="auto"/>
        <w:ind w:firstLine="90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culturally relevant and diverse interpretations</w:t>
      </w: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9. </w:t>
      </w:r>
      <w:r w:rsidR="00214141">
        <w:rPr>
          <w:rFonts w:ascii="Arial" w:hAnsi="Arial" w:cs="Arial"/>
          <w:sz w:val="20"/>
          <w:szCs w:val="20"/>
        </w:rPr>
        <w:tab/>
      </w:r>
      <w:r w:rsidRPr="00214141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:rsidR="00B12D15" w:rsidRPr="00B12D15" w:rsidRDefault="00B12D15" w:rsidP="00CA034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Formative Assessments:</w:t>
      </w:r>
    </w:p>
    <w:p w:rsidR="00B12D15" w:rsidRPr="00B12D15" w:rsidRDefault="00B12D15" w:rsidP="00CA034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a. Reader responses/journals on assigned readings.</w:t>
      </w:r>
    </w:p>
    <w:p w:rsidR="00B12D15" w:rsidRPr="00B12D15" w:rsidRDefault="00B12D15" w:rsidP="000956D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b. Quizzes on assigned readings.</w:t>
      </w:r>
    </w:p>
    <w:p w:rsidR="00B12D15" w:rsidRPr="00B12D15" w:rsidRDefault="00B12D15" w:rsidP="000956D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c. Notes on video and audio presentations.</w:t>
      </w:r>
    </w:p>
    <w:p w:rsidR="00B12D15" w:rsidRPr="00B12D15" w:rsidRDefault="00B12D15" w:rsidP="000956D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d. In-class interpretation, analysis, and discussion of literature.</w:t>
      </w:r>
    </w:p>
    <w:p w:rsidR="00B12D15" w:rsidRPr="00B12D15" w:rsidRDefault="00B12D15" w:rsidP="000956D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e. Reviews of/reflections on literary arts activities (i.e., poetry readings, plays, etc.).</w:t>
      </w:r>
    </w:p>
    <w:p w:rsidR="00B12D15" w:rsidRPr="00B12D15" w:rsidRDefault="00B12D15" w:rsidP="000956D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71233">
        <w:rPr>
          <w:rFonts w:ascii="Arial" w:hAnsi="Arial" w:cs="Arial"/>
          <w:sz w:val="20"/>
          <w:szCs w:val="20"/>
        </w:rPr>
        <w:t xml:space="preserve">f. </w:t>
      </w:r>
      <w:r w:rsidR="00B71233" w:rsidRPr="00B71233">
        <w:rPr>
          <w:rFonts w:ascii="Arial" w:hAnsi="Arial" w:cs="Arial"/>
          <w:sz w:val="20"/>
          <w:szCs w:val="20"/>
        </w:rPr>
        <w:t xml:space="preserve"> </w:t>
      </w:r>
      <w:r w:rsidRPr="00B71233">
        <w:rPr>
          <w:rFonts w:ascii="Arial" w:hAnsi="Arial" w:cs="Arial"/>
          <w:sz w:val="20"/>
          <w:szCs w:val="20"/>
        </w:rPr>
        <w:t>Source</w:t>
      </w:r>
      <w:r w:rsidRPr="00B12D15">
        <w:rPr>
          <w:rFonts w:ascii="Arial" w:hAnsi="Arial" w:cs="Arial"/>
          <w:sz w:val="20"/>
          <w:szCs w:val="20"/>
        </w:rPr>
        <w:t xml:space="preserve"> collection/research development exercises, such as annotated bibliographies.</w:t>
      </w:r>
    </w:p>
    <w:p w:rsidR="00B12D15" w:rsidRPr="00B12D15" w:rsidRDefault="00B12D15" w:rsidP="000956D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g. Contributions to small-group activities and/or peer workshops.</w:t>
      </w:r>
    </w:p>
    <w:p w:rsidR="00B12D15" w:rsidRDefault="00B12D15" w:rsidP="000956D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h. Metacognitive reflections and/or self-assessments regarding learning experiences.</w:t>
      </w:r>
    </w:p>
    <w:p w:rsidR="000049A7" w:rsidRDefault="000049A7" w:rsidP="000956D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0049A7" w:rsidRPr="00B12D15" w:rsidRDefault="000049A7" w:rsidP="000956D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B12D15" w:rsidRPr="00B12D15" w:rsidRDefault="00B12D15" w:rsidP="002E2C8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lastRenderedPageBreak/>
        <w:t>Summative Assessments:</w:t>
      </w:r>
    </w:p>
    <w:p w:rsidR="00B12D15" w:rsidRPr="00B12D15" w:rsidRDefault="00B12D15" w:rsidP="002E2C8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a. Student-facilitated presentations and projects.</w:t>
      </w:r>
    </w:p>
    <w:p w:rsidR="00B12D15" w:rsidRPr="00B12D15" w:rsidRDefault="00B12D15" w:rsidP="002E2C8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b. In-class essays and exams, including a final exam.</w:t>
      </w:r>
    </w:p>
    <w:p w:rsidR="00B12D15" w:rsidRPr="00B12D15" w:rsidRDefault="00B12D15" w:rsidP="002E2C8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c. Out-of-class evidenced-based analytical essays (prepared in standard MLA format) that may require</w:t>
      </w:r>
    </w:p>
    <w:p w:rsidR="00B12D15" w:rsidRPr="00B12D15" w:rsidRDefault="00B12D15" w:rsidP="002E2C86">
      <w:pPr>
        <w:spacing w:after="0" w:line="240" w:lineRule="auto"/>
        <w:ind w:firstLine="90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research.</w:t>
      </w: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10. </w:t>
      </w:r>
      <w:r w:rsidR="00901E58">
        <w:rPr>
          <w:rFonts w:ascii="Arial" w:hAnsi="Arial" w:cs="Arial"/>
          <w:sz w:val="20"/>
          <w:szCs w:val="20"/>
        </w:rPr>
        <w:tab/>
      </w:r>
      <w:r w:rsidRPr="00901E58">
        <w:rPr>
          <w:rFonts w:ascii="Arial" w:hAnsi="Arial" w:cs="Arial"/>
          <w:sz w:val="20"/>
          <w:szCs w:val="20"/>
          <w:u w:val="single"/>
        </w:rPr>
        <w:t>Outside Class Assignments</w:t>
      </w:r>
    </w:p>
    <w:p w:rsidR="00B12D15" w:rsidRPr="00B12D15" w:rsidRDefault="00B12D15" w:rsidP="009470E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a. Read assigned texts and handouts.</w:t>
      </w:r>
    </w:p>
    <w:p w:rsidR="00B12D15" w:rsidRPr="00B12D15" w:rsidRDefault="00B12D15" w:rsidP="009470E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b. Write evidence-based analytical essays, annotated bibliographies, and other shorter assignments.</w:t>
      </w:r>
    </w:p>
    <w:p w:rsidR="00B12D15" w:rsidRPr="00B12D15" w:rsidRDefault="00B12D15" w:rsidP="009470E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c. Complete notes in response to video and audio presentations.</w:t>
      </w:r>
    </w:p>
    <w:p w:rsidR="00B12D15" w:rsidRPr="00B12D15" w:rsidRDefault="00B12D15" w:rsidP="009470E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d. Maintain journals or other types of informal writing.</w:t>
      </w:r>
    </w:p>
    <w:p w:rsidR="00B12D15" w:rsidRPr="00B12D15" w:rsidRDefault="00B12D15" w:rsidP="009470E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e. Research various assigned readings and/or authors using a range of critical and literary theories.</w:t>
      </w:r>
    </w:p>
    <w:p w:rsidR="00B12D15" w:rsidRDefault="00B12D15" w:rsidP="009470E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f. Attend literary arts events and readings on campus, online, and in the greater literary community.</w:t>
      </w:r>
    </w:p>
    <w:p w:rsidR="009470E7" w:rsidRPr="00B12D15" w:rsidRDefault="009470E7" w:rsidP="009470E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11. </w:t>
      </w:r>
      <w:r w:rsidR="009470E7">
        <w:rPr>
          <w:rFonts w:ascii="Arial" w:hAnsi="Arial" w:cs="Arial"/>
          <w:sz w:val="20"/>
          <w:szCs w:val="20"/>
        </w:rPr>
        <w:tab/>
      </w:r>
      <w:r w:rsidR="009470E7" w:rsidRPr="009470E7">
        <w:rPr>
          <w:rFonts w:ascii="Arial" w:hAnsi="Arial" w:cs="Arial"/>
          <w:sz w:val="20"/>
          <w:szCs w:val="20"/>
          <w:u w:val="single"/>
        </w:rPr>
        <w:t xml:space="preserve">Representative </w:t>
      </w:r>
      <w:r w:rsidRPr="009470E7">
        <w:rPr>
          <w:rFonts w:ascii="Arial" w:hAnsi="Arial" w:cs="Arial"/>
          <w:sz w:val="20"/>
          <w:szCs w:val="20"/>
          <w:u w:val="single"/>
        </w:rPr>
        <w:t>Texts</w:t>
      </w:r>
    </w:p>
    <w:p w:rsidR="00B12D15" w:rsidRPr="00B12D15" w:rsidRDefault="00B12D15" w:rsidP="001D5B5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a. Representative Text</w:t>
      </w:r>
      <w:r w:rsidR="008759A3">
        <w:rPr>
          <w:rFonts w:ascii="Arial" w:hAnsi="Arial" w:cs="Arial"/>
          <w:sz w:val="20"/>
          <w:szCs w:val="20"/>
        </w:rPr>
        <w:t>(</w:t>
      </w:r>
      <w:r w:rsidRPr="00B12D15">
        <w:rPr>
          <w:rFonts w:ascii="Arial" w:hAnsi="Arial" w:cs="Arial"/>
          <w:sz w:val="20"/>
          <w:szCs w:val="20"/>
        </w:rPr>
        <w:t>s</w:t>
      </w:r>
      <w:r w:rsidR="00A16DCE">
        <w:rPr>
          <w:rFonts w:ascii="Arial" w:hAnsi="Arial" w:cs="Arial"/>
          <w:sz w:val="20"/>
          <w:szCs w:val="20"/>
        </w:rPr>
        <w:t>)</w:t>
      </w:r>
      <w:r w:rsidRPr="00B12D15">
        <w:rPr>
          <w:rFonts w:ascii="Arial" w:hAnsi="Arial" w:cs="Arial"/>
          <w:sz w:val="20"/>
          <w:szCs w:val="20"/>
        </w:rPr>
        <w:t>:</w:t>
      </w:r>
    </w:p>
    <w:p w:rsidR="00B12D15" w:rsidRPr="00B12D15" w:rsidRDefault="00BF3443" w:rsidP="00BF344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12D15" w:rsidRPr="00B12D15">
        <w:rPr>
          <w:rFonts w:ascii="Arial" w:hAnsi="Arial" w:cs="Arial"/>
          <w:sz w:val="20"/>
          <w:szCs w:val="20"/>
        </w:rPr>
        <w:t xml:space="preserve">1) Achebe, Chinua. </w:t>
      </w:r>
      <w:r w:rsidR="00B12D15" w:rsidRPr="00EB7ABA">
        <w:rPr>
          <w:rFonts w:ascii="Arial" w:hAnsi="Arial" w:cs="Arial"/>
          <w:i/>
          <w:sz w:val="20"/>
          <w:szCs w:val="20"/>
        </w:rPr>
        <w:t>Things Fall Apart</w:t>
      </w:r>
      <w:r w:rsidR="00B12D15" w:rsidRPr="00B12D15">
        <w:rPr>
          <w:rFonts w:ascii="Arial" w:hAnsi="Arial" w:cs="Arial"/>
          <w:sz w:val="20"/>
          <w:szCs w:val="20"/>
        </w:rPr>
        <w:t>. Penguin, 1994.</w:t>
      </w:r>
    </w:p>
    <w:p w:rsidR="00B12D15" w:rsidRPr="00B12D15" w:rsidRDefault="00BF3443" w:rsidP="00BF344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12D15" w:rsidRPr="00B12D15">
        <w:rPr>
          <w:rFonts w:ascii="Arial" w:hAnsi="Arial" w:cs="Arial"/>
          <w:sz w:val="20"/>
          <w:szCs w:val="20"/>
        </w:rPr>
        <w:t xml:space="preserve">2) Adichie, Chimamanda Ngozi. </w:t>
      </w:r>
      <w:r w:rsidR="00B12D15" w:rsidRPr="00EB7ABA">
        <w:rPr>
          <w:rFonts w:ascii="Arial" w:hAnsi="Arial" w:cs="Arial"/>
          <w:i/>
          <w:sz w:val="20"/>
          <w:szCs w:val="20"/>
        </w:rPr>
        <w:t>Half of a Yellow Sun</w:t>
      </w:r>
      <w:r w:rsidR="00B12D15" w:rsidRPr="00B12D15">
        <w:rPr>
          <w:rFonts w:ascii="Arial" w:hAnsi="Arial" w:cs="Arial"/>
          <w:sz w:val="20"/>
          <w:szCs w:val="20"/>
        </w:rPr>
        <w:t>. Anchor, 2007.</w:t>
      </w:r>
    </w:p>
    <w:p w:rsidR="00B12D15" w:rsidRPr="00B12D15" w:rsidRDefault="00BF3443" w:rsidP="00BF344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12D15" w:rsidRPr="00B12D15">
        <w:rPr>
          <w:rFonts w:ascii="Arial" w:hAnsi="Arial" w:cs="Arial"/>
          <w:sz w:val="20"/>
          <w:szCs w:val="20"/>
        </w:rPr>
        <w:t xml:space="preserve">3) Allende, Isabel. </w:t>
      </w:r>
      <w:r w:rsidR="00B12D15" w:rsidRPr="00EB7ABA">
        <w:rPr>
          <w:rFonts w:ascii="Arial" w:hAnsi="Arial" w:cs="Arial"/>
          <w:i/>
          <w:sz w:val="20"/>
          <w:szCs w:val="20"/>
        </w:rPr>
        <w:t>Island Beneath the Sea</w:t>
      </w:r>
      <w:r w:rsidR="00B12D15" w:rsidRPr="00B12D15">
        <w:rPr>
          <w:rFonts w:ascii="Arial" w:hAnsi="Arial" w:cs="Arial"/>
          <w:sz w:val="20"/>
          <w:szCs w:val="20"/>
        </w:rPr>
        <w:t>. Harper, 2010.</w:t>
      </w:r>
    </w:p>
    <w:p w:rsidR="00B12D15" w:rsidRPr="00B12D15" w:rsidRDefault="00BF3443" w:rsidP="00BF344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12D15" w:rsidRPr="00B12D15">
        <w:rPr>
          <w:rFonts w:ascii="Arial" w:hAnsi="Arial" w:cs="Arial"/>
          <w:sz w:val="20"/>
          <w:szCs w:val="20"/>
        </w:rPr>
        <w:t xml:space="preserve">4) Borges, Jorge Luis. </w:t>
      </w:r>
      <w:r w:rsidR="00B12D15" w:rsidRPr="00EB7ABA">
        <w:rPr>
          <w:rFonts w:ascii="Arial" w:hAnsi="Arial" w:cs="Arial"/>
          <w:i/>
          <w:sz w:val="20"/>
          <w:szCs w:val="20"/>
        </w:rPr>
        <w:t>The Garden of Forking Paths</w:t>
      </w:r>
      <w:r w:rsidR="00B12D15" w:rsidRPr="00B12D15">
        <w:rPr>
          <w:rFonts w:ascii="Arial" w:hAnsi="Arial" w:cs="Arial"/>
          <w:sz w:val="20"/>
          <w:szCs w:val="20"/>
        </w:rPr>
        <w:t>. Penguin, 2018.</w:t>
      </w:r>
    </w:p>
    <w:p w:rsidR="00B12D15" w:rsidRPr="00EB7ABA" w:rsidRDefault="00BF3443" w:rsidP="00BF3443">
      <w:pPr>
        <w:spacing w:after="0" w:line="240" w:lineRule="auto"/>
        <w:ind w:firstLine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12D15" w:rsidRPr="00B12D15">
        <w:rPr>
          <w:rFonts w:ascii="Arial" w:hAnsi="Arial" w:cs="Arial"/>
          <w:sz w:val="20"/>
          <w:szCs w:val="20"/>
        </w:rPr>
        <w:t>5) Damrosch, David, ed</w:t>
      </w:r>
      <w:r w:rsidR="00B12D15" w:rsidRPr="00EB7ABA">
        <w:rPr>
          <w:rFonts w:ascii="Arial" w:hAnsi="Arial" w:cs="Arial"/>
          <w:i/>
          <w:sz w:val="20"/>
          <w:szCs w:val="20"/>
        </w:rPr>
        <w:t>. Longman Anthology of World Literature, Volume II (</w:t>
      </w:r>
      <w:r w:rsidR="0044543C" w:rsidRPr="00EB7ABA">
        <w:rPr>
          <w:rFonts w:ascii="Arial" w:hAnsi="Arial" w:cs="Arial"/>
          <w:i/>
          <w:sz w:val="20"/>
          <w:szCs w:val="20"/>
        </w:rPr>
        <w:t>D, E, F</w:t>
      </w:r>
      <w:r w:rsidR="00B12D15" w:rsidRPr="00EB7ABA">
        <w:rPr>
          <w:rFonts w:ascii="Arial" w:hAnsi="Arial" w:cs="Arial"/>
          <w:i/>
          <w:sz w:val="20"/>
          <w:szCs w:val="20"/>
        </w:rPr>
        <w:t>), The</w:t>
      </w:r>
    </w:p>
    <w:p w:rsidR="00B12D15" w:rsidRPr="00B12D15" w:rsidRDefault="00B12D15" w:rsidP="005240AD">
      <w:pPr>
        <w:spacing w:after="0" w:line="240" w:lineRule="auto"/>
        <w:ind w:left="360" w:firstLine="810"/>
        <w:rPr>
          <w:rFonts w:ascii="Arial" w:hAnsi="Arial" w:cs="Arial"/>
          <w:sz w:val="20"/>
          <w:szCs w:val="20"/>
        </w:rPr>
      </w:pPr>
      <w:r w:rsidRPr="00EB7ABA">
        <w:rPr>
          <w:rFonts w:ascii="Arial" w:hAnsi="Arial" w:cs="Arial"/>
          <w:i/>
          <w:sz w:val="20"/>
          <w:szCs w:val="20"/>
        </w:rPr>
        <w:t xml:space="preserve">Seventeenth &amp; Eighteenth Centuries, The Nineteenth Century, The Twentieth </w:t>
      </w:r>
      <w:r w:rsidR="0044543C" w:rsidRPr="00EB7ABA">
        <w:rPr>
          <w:rFonts w:ascii="Arial" w:hAnsi="Arial" w:cs="Arial"/>
          <w:i/>
          <w:sz w:val="20"/>
          <w:szCs w:val="20"/>
        </w:rPr>
        <w:t>Century</w:t>
      </w:r>
      <w:r w:rsidR="0044543C" w:rsidRPr="00B12D15">
        <w:rPr>
          <w:rFonts w:ascii="Arial" w:hAnsi="Arial" w:cs="Arial"/>
          <w:sz w:val="20"/>
          <w:szCs w:val="20"/>
        </w:rPr>
        <w:t>,</w:t>
      </w:r>
      <w:r w:rsidRPr="00B12D15">
        <w:rPr>
          <w:rFonts w:ascii="Arial" w:hAnsi="Arial" w:cs="Arial"/>
          <w:sz w:val="20"/>
          <w:szCs w:val="20"/>
        </w:rPr>
        <w:t xml:space="preserve"> 2nd</w:t>
      </w:r>
    </w:p>
    <w:p w:rsidR="00B12D15" w:rsidRPr="00B12D15" w:rsidRDefault="00B12D15" w:rsidP="005240AD">
      <w:pPr>
        <w:spacing w:after="0" w:line="240" w:lineRule="auto"/>
        <w:ind w:firstLine="117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Edition Longman, 2009.</w:t>
      </w:r>
    </w:p>
    <w:p w:rsidR="00B12D15" w:rsidRPr="00B12D15" w:rsidRDefault="00BB27C4" w:rsidP="00BB27C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12D15" w:rsidRPr="00B12D15">
        <w:rPr>
          <w:rFonts w:ascii="Arial" w:hAnsi="Arial" w:cs="Arial"/>
          <w:sz w:val="20"/>
          <w:szCs w:val="20"/>
        </w:rPr>
        <w:t xml:space="preserve">6) Dangarembga, Tsitsi. </w:t>
      </w:r>
      <w:r w:rsidR="00B12D15" w:rsidRPr="005475EF">
        <w:rPr>
          <w:rFonts w:ascii="Arial" w:hAnsi="Arial" w:cs="Arial"/>
          <w:i/>
          <w:sz w:val="20"/>
          <w:szCs w:val="20"/>
        </w:rPr>
        <w:t>Nervous Conditions</w:t>
      </w:r>
      <w:r w:rsidR="00B12D15" w:rsidRPr="00B12D15">
        <w:rPr>
          <w:rFonts w:ascii="Arial" w:hAnsi="Arial" w:cs="Arial"/>
          <w:sz w:val="20"/>
          <w:szCs w:val="20"/>
        </w:rPr>
        <w:t>. Graywolf Press, 2021.</w:t>
      </w:r>
    </w:p>
    <w:p w:rsidR="00B12D15" w:rsidRPr="00B12D15" w:rsidRDefault="00D03F74" w:rsidP="00D03F7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12D15" w:rsidRPr="00B12D15">
        <w:rPr>
          <w:rFonts w:ascii="Arial" w:hAnsi="Arial" w:cs="Arial"/>
          <w:sz w:val="20"/>
          <w:szCs w:val="20"/>
        </w:rPr>
        <w:t xml:space="preserve">7) Emecheta, Buchi. </w:t>
      </w:r>
      <w:r w:rsidR="00B12D15" w:rsidRPr="00D03F74">
        <w:rPr>
          <w:rFonts w:ascii="Arial" w:hAnsi="Arial" w:cs="Arial"/>
          <w:i/>
          <w:sz w:val="20"/>
          <w:szCs w:val="20"/>
        </w:rPr>
        <w:t>The Joys of Motherhood</w:t>
      </w:r>
      <w:r w:rsidR="00B12D15" w:rsidRPr="00B12D15">
        <w:rPr>
          <w:rFonts w:ascii="Arial" w:hAnsi="Arial" w:cs="Arial"/>
          <w:sz w:val="20"/>
          <w:szCs w:val="20"/>
        </w:rPr>
        <w:t>. George Braziller, 2013.</w:t>
      </w:r>
    </w:p>
    <w:p w:rsidR="00B12D15" w:rsidRPr="00B12D15" w:rsidRDefault="00D03F74" w:rsidP="00D03F7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12D15" w:rsidRPr="00B12D15">
        <w:rPr>
          <w:rFonts w:ascii="Arial" w:hAnsi="Arial" w:cs="Arial"/>
          <w:sz w:val="20"/>
          <w:szCs w:val="20"/>
        </w:rPr>
        <w:t xml:space="preserve">8) Emezi, Akwake. </w:t>
      </w:r>
      <w:r w:rsidR="00B12D15" w:rsidRPr="00D03F74">
        <w:rPr>
          <w:rFonts w:ascii="Arial" w:hAnsi="Arial" w:cs="Arial"/>
          <w:i/>
          <w:sz w:val="20"/>
          <w:szCs w:val="20"/>
        </w:rPr>
        <w:t>Freshwater</w:t>
      </w:r>
      <w:r w:rsidR="00B12D15" w:rsidRPr="00B12D15">
        <w:rPr>
          <w:rFonts w:ascii="Arial" w:hAnsi="Arial" w:cs="Arial"/>
          <w:sz w:val="20"/>
          <w:szCs w:val="20"/>
        </w:rPr>
        <w:t>. Grove Press, 2018.</w:t>
      </w:r>
    </w:p>
    <w:p w:rsidR="00B12D15" w:rsidRPr="00B12D15" w:rsidRDefault="00127FBE" w:rsidP="00127FB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12D15" w:rsidRPr="00B12D15">
        <w:rPr>
          <w:rFonts w:ascii="Arial" w:hAnsi="Arial" w:cs="Arial"/>
          <w:sz w:val="20"/>
          <w:szCs w:val="20"/>
        </w:rPr>
        <w:t xml:space="preserve">9) Esquivel, Laura. </w:t>
      </w:r>
      <w:r w:rsidR="00B12D15" w:rsidRPr="00127FBE">
        <w:rPr>
          <w:rFonts w:ascii="Arial" w:hAnsi="Arial" w:cs="Arial"/>
          <w:i/>
          <w:sz w:val="20"/>
          <w:szCs w:val="20"/>
        </w:rPr>
        <w:t>Like Water for Chocolate</w:t>
      </w:r>
      <w:r w:rsidR="00B12D15" w:rsidRPr="00B12D15">
        <w:rPr>
          <w:rFonts w:ascii="Arial" w:hAnsi="Arial" w:cs="Arial"/>
          <w:sz w:val="20"/>
          <w:szCs w:val="20"/>
        </w:rPr>
        <w:t>. Anchor, 1995.</w:t>
      </w:r>
    </w:p>
    <w:p w:rsidR="00B12D15" w:rsidRPr="00B12D15" w:rsidRDefault="00127FBE" w:rsidP="00127FB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12D15" w:rsidRPr="00B12D15">
        <w:rPr>
          <w:rFonts w:ascii="Arial" w:hAnsi="Arial" w:cs="Arial"/>
          <w:sz w:val="20"/>
          <w:szCs w:val="20"/>
        </w:rPr>
        <w:t>10)</w:t>
      </w: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 xml:space="preserve">Gyasi, Yaa. </w:t>
      </w:r>
      <w:r w:rsidR="00B12D15" w:rsidRPr="00127FBE">
        <w:rPr>
          <w:rFonts w:ascii="Arial" w:hAnsi="Arial" w:cs="Arial"/>
          <w:i/>
          <w:sz w:val="20"/>
          <w:szCs w:val="20"/>
        </w:rPr>
        <w:t>Homegoing</w:t>
      </w:r>
      <w:r w:rsidR="00B12D15" w:rsidRPr="00B12D15">
        <w:rPr>
          <w:rFonts w:ascii="Arial" w:hAnsi="Arial" w:cs="Arial"/>
          <w:sz w:val="20"/>
          <w:szCs w:val="20"/>
        </w:rPr>
        <w:t>. Knopf Doubleday, 2017.</w:t>
      </w:r>
    </w:p>
    <w:p w:rsidR="00B12D15" w:rsidRPr="00B12D15" w:rsidRDefault="007C7324" w:rsidP="007C732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12D15" w:rsidRPr="00B12D15">
        <w:rPr>
          <w:rFonts w:ascii="Arial" w:hAnsi="Arial" w:cs="Arial"/>
          <w:sz w:val="20"/>
          <w:szCs w:val="20"/>
        </w:rPr>
        <w:t>11)</w:t>
      </w: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 xml:space="preserve">Hosseini, Khaled. </w:t>
      </w:r>
      <w:r w:rsidR="00B12D15" w:rsidRPr="007C7324">
        <w:rPr>
          <w:rFonts w:ascii="Arial" w:hAnsi="Arial" w:cs="Arial"/>
          <w:i/>
          <w:sz w:val="20"/>
          <w:szCs w:val="20"/>
        </w:rPr>
        <w:t>The Kite Runner</w:t>
      </w:r>
      <w:r w:rsidR="00B12D15" w:rsidRPr="00B12D15">
        <w:rPr>
          <w:rFonts w:ascii="Arial" w:hAnsi="Arial" w:cs="Arial"/>
          <w:sz w:val="20"/>
          <w:szCs w:val="20"/>
        </w:rPr>
        <w:t>. Riverhead Books, 2013.</w:t>
      </w:r>
    </w:p>
    <w:p w:rsidR="00B12D15" w:rsidRPr="00B12D15" w:rsidRDefault="007C7324" w:rsidP="007C7324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12D15" w:rsidRPr="00B12D15">
        <w:rPr>
          <w:rFonts w:ascii="Arial" w:hAnsi="Arial" w:cs="Arial"/>
          <w:sz w:val="20"/>
          <w:szCs w:val="20"/>
        </w:rPr>
        <w:t>12)</w:t>
      </w: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 xml:space="preserve">Kawakami, Mieko. </w:t>
      </w:r>
      <w:r w:rsidR="00B12D15" w:rsidRPr="007C7324">
        <w:rPr>
          <w:rFonts w:ascii="Arial" w:hAnsi="Arial" w:cs="Arial"/>
          <w:i/>
          <w:sz w:val="20"/>
          <w:szCs w:val="20"/>
        </w:rPr>
        <w:t>Breasts and Eggs</w:t>
      </w:r>
      <w:r w:rsidR="00B12D15" w:rsidRPr="00B12D15">
        <w:rPr>
          <w:rFonts w:ascii="Arial" w:hAnsi="Arial" w:cs="Arial"/>
          <w:sz w:val="20"/>
          <w:szCs w:val="20"/>
        </w:rPr>
        <w:t>. Europa Editions, 2021.</w:t>
      </w:r>
    </w:p>
    <w:p w:rsidR="00B12D15" w:rsidRPr="00B12D15" w:rsidRDefault="007C7324" w:rsidP="007C732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12D15" w:rsidRPr="00B12D15">
        <w:rPr>
          <w:rFonts w:ascii="Arial" w:hAnsi="Arial" w:cs="Arial"/>
          <w:sz w:val="20"/>
          <w:szCs w:val="20"/>
        </w:rPr>
        <w:t>13)</w:t>
      </w: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 xml:space="preserve">Kincaid, Jamaica. </w:t>
      </w:r>
      <w:r w:rsidR="00B12D15" w:rsidRPr="007C7324">
        <w:rPr>
          <w:rFonts w:ascii="Arial" w:hAnsi="Arial" w:cs="Arial"/>
          <w:i/>
          <w:sz w:val="20"/>
          <w:szCs w:val="20"/>
        </w:rPr>
        <w:t>Lucy</w:t>
      </w:r>
      <w:r w:rsidR="00B12D15" w:rsidRPr="00B12D15">
        <w:rPr>
          <w:rFonts w:ascii="Arial" w:hAnsi="Arial" w:cs="Arial"/>
          <w:sz w:val="20"/>
          <w:szCs w:val="20"/>
        </w:rPr>
        <w:t>. Farrar, Straus and Giroux, 2002.</w:t>
      </w:r>
    </w:p>
    <w:p w:rsidR="00B12D15" w:rsidRPr="00B12D15" w:rsidRDefault="007C7324" w:rsidP="007C732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12D15" w:rsidRPr="00B12D15">
        <w:rPr>
          <w:rFonts w:ascii="Arial" w:hAnsi="Arial" w:cs="Arial"/>
          <w:sz w:val="20"/>
          <w:szCs w:val="20"/>
        </w:rPr>
        <w:t>14)</w:t>
      </w: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 xml:space="preserve">Marquez, Gabriel Garcia. </w:t>
      </w:r>
      <w:r w:rsidR="00B12D15" w:rsidRPr="007C7324">
        <w:rPr>
          <w:rFonts w:ascii="Arial" w:hAnsi="Arial" w:cs="Arial"/>
          <w:i/>
          <w:sz w:val="20"/>
          <w:szCs w:val="20"/>
        </w:rPr>
        <w:t>One Hundred Years of Solitude</w:t>
      </w:r>
      <w:r w:rsidR="00B12D15" w:rsidRPr="00B12D15">
        <w:rPr>
          <w:rFonts w:ascii="Arial" w:hAnsi="Arial" w:cs="Arial"/>
          <w:sz w:val="20"/>
          <w:szCs w:val="20"/>
        </w:rPr>
        <w:t>. Harper Perennial Modern</w:t>
      </w:r>
    </w:p>
    <w:p w:rsidR="00B12D15" w:rsidRPr="00B12D15" w:rsidRDefault="00B12D15" w:rsidP="007C7324">
      <w:pPr>
        <w:spacing w:after="0" w:line="240" w:lineRule="auto"/>
        <w:ind w:firstLine="108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 Classics, 2006.</w:t>
      </w:r>
    </w:p>
    <w:p w:rsidR="00B12D15" w:rsidRPr="00B12D15" w:rsidRDefault="00A67157" w:rsidP="00A6715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12D15" w:rsidRPr="00B12D15">
        <w:rPr>
          <w:rFonts w:ascii="Arial" w:hAnsi="Arial" w:cs="Arial"/>
          <w:sz w:val="20"/>
          <w:szCs w:val="20"/>
        </w:rPr>
        <w:t>15)</w:t>
      </w: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 xml:space="preserve">Mbue, Imbolo. </w:t>
      </w:r>
      <w:r w:rsidR="00B12D15" w:rsidRPr="00A67157">
        <w:rPr>
          <w:rFonts w:ascii="Arial" w:hAnsi="Arial" w:cs="Arial"/>
          <w:i/>
          <w:sz w:val="20"/>
          <w:szCs w:val="20"/>
        </w:rPr>
        <w:t>Behold the Dreamers</w:t>
      </w:r>
      <w:r w:rsidR="00B12D15" w:rsidRPr="00B12D15">
        <w:rPr>
          <w:rFonts w:ascii="Arial" w:hAnsi="Arial" w:cs="Arial"/>
          <w:sz w:val="20"/>
          <w:szCs w:val="20"/>
        </w:rPr>
        <w:t>. Random House, 2017.</w:t>
      </w:r>
    </w:p>
    <w:p w:rsidR="00B12D15" w:rsidRPr="00B12D15" w:rsidRDefault="00E144D1" w:rsidP="00E144D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12D15" w:rsidRPr="00B12D15">
        <w:rPr>
          <w:rFonts w:ascii="Arial" w:hAnsi="Arial" w:cs="Arial"/>
          <w:sz w:val="20"/>
          <w:szCs w:val="20"/>
        </w:rPr>
        <w:t>16)</w:t>
      </w: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 xml:space="preserve">Nafisi, Azar. </w:t>
      </w:r>
      <w:r w:rsidR="00B12D15" w:rsidRPr="00E144D1">
        <w:rPr>
          <w:rFonts w:ascii="Arial" w:hAnsi="Arial" w:cs="Arial"/>
          <w:i/>
          <w:sz w:val="20"/>
          <w:szCs w:val="20"/>
        </w:rPr>
        <w:t>Reading Lolita in Tehran</w:t>
      </w:r>
      <w:r w:rsidR="00B12D15" w:rsidRPr="00B12D15">
        <w:rPr>
          <w:rFonts w:ascii="Arial" w:hAnsi="Arial" w:cs="Arial"/>
          <w:sz w:val="20"/>
          <w:szCs w:val="20"/>
        </w:rPr>
        <w:t>. Random House, 2008.</w:t>
      </w:r>
    </w:p>
    <w:p w:rsidR="00B12D15" w:rsidRPr="00B12D15" w:rsidRDefault="001B70E0" w:rsidP="001B70E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12D15" w:rsidRPr="00B12D15">
        <w:rPr>
          <w:rFonts w:ascii="Arial" w:hAnsi="Arial" w:cs="Arial"/>
          <w:sz w:val="20"/>
          <w:szCs w:val="20"/>
        </w:rPr>
        <w:t>17)</w:t>
      </w: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 xml:space="preserve">Páramo, Pedro. </w:t>
      </w:r>
      <w:r w:rsidR="00B12D15" w:rsidRPr="001B70E0">
        <w:rPr>
          <w:rFonts w:ascii="Arial" w:hAnsi="Arial" w:cs="Arial"/>
          <w:i/>
          <w:sz w:val="20"/>
          <w:szCs w:val="20"/>
        </w:rPr>
        <w:t>Juan Rulfo</w:t>
      </w:r>
      <w:r w:rsidR="00B12D15" w:rsidRPr="00B12D15">
        <w:rPr>
          <w:rFonts w:ascii="Arial" w:hAnsi="Arial" w:cs="Arial"/>
          <w:sz w:val="20"/>
          <w:szCs w:val="20"/>
        </w:rPr>
        <w:t>. Grove Press, 1994.</w:t>
      </w:r>
    </w:p>
    <w:p w:rsidR="00B12D15" w:rsidRPr="00B12D15" w:rsidRDefault="001B70E0" w:rsidP="001B70E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>18)</w:t>
      </w:r>
      <w:r>
        <w:rPr>
          <w:rFonts w:ascii="Arial" w:hAnsi="Arial" w:cs="Arial"/>
          <w:sz w:val="20"/>
          <w:szCs w:val="20"/>
        </w:rPr>
        <w:t xml:space="preserve">  </w:t>
      </w:r>
      <w:r w:rsidR="00B12D15" w:rsidRPr="00B12D15">
        <w:rPr>
          <w:rFonts w:ascii="Arial" w:hAnsi="Arial" w:cs="Arial"/>
          <w:sz w:val="20"/>
          <w:szCs w:val="20"/>
        </w:rPr>
        <w:t xml:space="preserve">Puchner, Martin, et al, eds. </w:t>
      </w:r>
      <w:r w:rsidR="00B12D15" w:rsidRPr="001B70E0">
        <w:rPr>
          <w:rFonts w:ascii="Arial" w:hAnsi="Arial" w:cs="Arial"/>
          <w:i/>
          <w:sz w:val="20"/>
          <w:szCs w:val="20"/>
        </w:rPr>
        <w:t>Norton Anthology of World Literature Package 2 (Volumes D, E, F)</w:t>
      </w:r>
      <w:r w:rsidR="00B12D15" w:rsidRPr="00B12D15">
        <w:rPr>
          <w:rFonts w:ascii="Arial" w:hAnsi="Arial" w:cs="Arial"/>
          <w:sz w:val="20"/>
          <w:szCs w:val="20"/>
        </w:rPr>
        <w:t>.</w:t>
      </w:r>
    </w:p>
    <w:p w:rsidR="00B12D15" w:rsidRPr="00B12D15" w:rsidRDefault="00B12D15" w:rsidP="00551A13">
      <w:pPr>
        <w:spacing w:after="0" w:line="240" w:lineRule="auto"/>
        <w:ind w:firstLine="117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4th edition. W. W. Norton &amp; Company, 2018.</w:t>
      </w:r>
    </w:p>
    <w:p w:rsidR="00B12D15" w:rsidRPr="00B12D15" w:rsidRDefault="00551A13" w:rsidP="00551A1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>19)</w:t>
      </w:r>
      <w:r>
        <w:rPr>
          <w:rFonts w:ascii="Arial" w:hAnsi="Arial" w:cs="Arial"/>
          <w:sz w:val="20"/>
          <w:szCs w:val="20"/>
        </w:rPr>
        <w:t xml:space="preserve">  </w:t>
      </w:r>
      <w:r w:rsidR="00B12D15" w:rsidRPr="00B12D15">
        <w:rPr>
          <w:rFonts w:ascii="Arial" w:hAnsi="Arial" w:cs="Arial"/>
          <w:sz w:val="20"/>
          <w:szCs w:val="20"/>
        </w:rPr>
        <w:t xml:space="preserve">Roy, Arundhati. </w:t>
      </w:r>
      <w:r w:rsidR="00B12D15" w:rsidRPr="00551A13">
        <w:rPr>
          <w:rFonts w:ascii="Arial" w:hAnsi="Arial" w:cs="Arial"/>
          <w:i/>
          <w:sz w:val="20"/>
          <w:szCs w:val="20"/>
        </w:rPr>
        <w:t>The God of Small Things</w:t>
      </w:r>
      <w:r w:rsidR="00B12D15" w:rsidRPr="00B12D15">
        <w:rPr>
          <w:rFonts w:ascii="Arial" w:hAnsi="Arial" w:cs="Arial"/>
          <w:sz w:val="20"/>
          <w:szCs w:val="20"/>
        </w:rPr>
        <w:t>. Random House, 2008.</w:t>
      </w:r>
    </w:p>
    <w:p w:rsidR="00B12D15" w:rsidRPr="00B12D15" w:rsidRDefault="00551A13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B12D15" w:rsidRPr="00B12D15">
        <w:rPr>
          <w:rFonts w:ascii="Arial" w:hAnsi="Arial" w:cs="Arial"/>
          <w:sz w:val="20"/>
          <w:szCs w:val="20"/>
        </w:rPr>
        <w:t>20)</w:t>
      </w:r>
      <w:r>
        <w:rPr>
          <w:rFonts w:ascii="Arial" w:hAnsi="Arial" w:cs="Arial"/>
          <w:sz w:val="20"/>
          <w:szCs w:val="20"/>
        </w:rPr>
        <w:t xml:space="preserve">  </w:t>
      </w:r>
      <w:r w:rsidR="00B12D15" w:rsidRPr="00B12D15">
        <w:rPr>
          <w:rFonts w:ascii="Arial" w:hAnsi="Arial" w:cs="Arial"/>
          <w:sz w:val="20"/>
          <w:szCs w:val="20"/>
        </w:rPr>
        <w:t xml:space="preserve">Rushdie, Salman. </w:t>
      </w:r>
      <w:r w:rsidR="00B12D15" w:rsidRPr="00551A13">
        <w:rPr>
          <w:rFonts w:ascii="Arial" w:hAnsi="Arial" w:cs="Arial"/>
          <w:i/>
          <w:sz w:val="20"/>
          <w:szCs w:val="20"/>
        </w:rPr>
        <w:t>Midnight’s Children</w:t>
      </w:r>
      <w:r w:rsidR="00B12D15" w:rsidRPr="00B12D15">
        <w:rPr>
          <w:rFonts w:ascii="Arial" w:hAnsi="Arial" w:cs="Arial"/>
          <w:sz w:val="20"/>
          <w:szCs w:val="20"/>
        </w:rPr>
        <w:t>. Random House, 2006.</w:t>
      </w:r>
    </w:p>
    <w:p w:rsidR="00B12D15" w:rsidRPr="00B12D15" w:rsidRDefault="00551A13" w:rsidP="00551A1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>21)</w:t>
      </w:r>
      <w:r>
        <w:rPr>
          <w:rFonts w:ascii="Arial" w:hAnsi="Arial" w:cs="Arial"/>
          <w:sz w:val="20"/>
          <w:szCs w:val="20"/>
        </w:rPr>
        <w:t xml:space="preserve">  </w:t>
      </w:r>
      <w:r w:rsidR="00B12D15" w:rsidRPr="00B12D15">
        <w:rPr>
          <w:rFonts w:ascii="Arial" w:hAnsi="Arial" w:cs="Arial"/>
          <w:sz w:val="20"/>
          <w:szCs w:val="20"/>
        </w:rPr>
        <w:t xml:space="preserve">Satrapi, Marjane. </w:t>
      </w:r>
      <w:r w:rsidR="00B12D15" w:rsidRPr="00551A13">
        <w:rPr>
          <w:rFonts w:ascii="Arial" w:hAnsi="Arial" w:cs="Arial"/>
          <w:i/>
          <w:sz w:val="20"/>
          <w:szCs w:val="20"/>
        </w:rPr>
        <w:t>Persepolis</w:t>
      </w:r>
      <w:r w:rsidR="00B12D15" w:rsidRPr="00B12D15">
        <w:rPr>
          <w:rFonts w:ascii="Arial" w:hAnsi="Arial" w:cs="Arial"/>
          <w:sz w:val="20"/>
          <w:szCs w:val="20"/>
        </w:rPr>
        <w:t>. Pantheon, 2004.</w:t>
      </w:r>
    </w:p>
    <w:p w:rsidR="00B12D15" w:rsidRPr="00B12D15" w:rsidRDefault="00551A13" w:rsidP="00551A1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>22)</w:t>
      </w:r>
      <w:r>
        <w:rPr>
          <w:rFonts w:ascii="Arial" w:hAnsi="Arial" w:cs="Arial"/>
          <w:sz w:val="20"/>
          <w:szCs w:val="20"/>
        </w:rPr>
        <w:t xml:space="preserve">  </w:t>
      </w:r>
      <w:r w:rsidR="00B12D15" w:rsidRPr="00B12D15">
        <w:rPr>
          <w:rFonts w:ascii="Arial" w:hAnsi="Arial" w:cs="Arial"/>
          <w:sz w:val="20"/>
          <w:szCs w:val="20"/>
        </w:rPr>
        <w:t xml:space="preserve">Tanasaki, Jun'ichir. </w:t>
      </w:r>
      <w:r w:rsidR="00B12D15" w:rsidRPr="00551A13">
        <w:rPr>
          <w:rFonts w:ascii="Arial" w:hAnsi="Arial" w:cs="Arial"/>
          <w:i/>
          <w:sz w:val="20"/>
          <w:szCs w:val="20"/>
        </w:rPr>
        <w:t>The Tattooer</w:t>
      </w:r>
      <w:r w:rsidR="00B12D15" w:rsidRPr="00B12D15">
        <w:rPr>
          <w:rFonts w:ascii="Arial" w:hAnsi="Arial" w:cs="Arial"/>
          <w:sz w:val="20"/>
          <w:szCs w:val="20"/>
        </w:rPr>
        <w:t xml:space="preserve"> – </w:t>
      </w:r>
      <w:r w:rsidR="00B12D15" w:rsidRPr="00551A13">
        <w:rPr>
          <w:rFonts w:ascii="Arial" w:hAnsi="Arial" w:cs="Arial"/>
          <w:i/>
          <w:sz w:val="20"/>
          <w:szCs w:val="20"/>
        </w:rPr>
        <w:t>The Secret (Shisei – Himitsu)</w:t>
      </w:r>
      <w:r w:rsidR="00B12D15" w:rsidRPr="00B12D15">
        <w:rPr>
          <w:rFonts w:ascii="Arial" w:hAnsi="Arial" w:cs="Arial"/>
          <w:sz w:val="20"/>
          <w:szCs w:val="20"/>
        </w:rPr>
        <w:t>. Shinchosha, 2015.</w:t>
      </w:r>
    </w:p>
    <w:p w:rsidR="00B12D15" w:rsidRPr="00144808" w:rsidRDefault="00775C62" w:rsidP="00775C62">
      <w:pPr>
        <w:spacing w:after="0" w:line="240" w:lineRule="auto"/>
        <w:ind w:firstLine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>23)</w:t>
      </w:r>
      <w:r>
        <w:rPr>
          <w:rFonts w:ascii="Arial" w:hAnsi="Arial" w:cs="Arial"/>
          <w:sz w:val="20"/>
          <w:szCs w:val="20"/>
        </w:rPr>
        <w:t xml:space="preserve">  </w:t>
      </w:r>
      <w:r w:rsidR="00B12D15" w:rsidRPr="00B12D15">
        <w:rPr>
          <w:rFonts w:ascii="Arial" w:hAnsi="Arial" w:cs="Arial"/>
          <w:sz w:val="20"/>
          <w:szCs w:val="20"/>
        </w:rPr>
        <w:t xml:space="preserve">Thiong'o, Ngugi wa. “The Upright Revolution: Or Why Humans Walk Upright.” </w:t>
      </w:r>
      <w:r w:rsidR="00B12D15" w:rsidRPr="00144808">
        <w:rPr>
          <w:rFonts w:ascii="Arial" w:hAnsi="Arial" w:cs="Arial"/>
          <w:i/>
          <w:sz w:val="20"/>
          <w:szCs w:val="20"/>
        </w:rPr>
        <w:t>UCI</w:t>
      </w:r>
    </w:p>
    <w:p w:rsidR="00B12D15" w:rsidRPr="00B12D15" w:rsidRDefault="00B12D15" w:rsidP="00775C62">
      <w:pPr>
        <w:spacing w:after="0" w:line="240" w:lineRule="auto"/>
        <w:ind w:firstLine="1080"/>
        <w:rPr>
          <w:rFonts w:ascii="Arial" w:hAnsi="Arial" w:cs="Arial"/>
          <w:sz w:val="20"/>
          <w:szCs w:val="20"/>
        </w:rPr>
      </w:pPr>
      <w:r w:rsidRPr="00144808">
        <w:rPr>
          <w:rFonts w:ascii="Arial" w:hAnsi="Arial" w:cs="Arial"/>
          <w:i/>
          <w:sz w:val="20"/>
          <w:szCs w:val="20"/>
        </w:rPr>
        <w:t xml:space="preserve"> </w:t>
      </w:r>
      <w:r w:rsidR="00775C62" w:rsidRPr="00144808">
        <w:rPr>
          <w:rFonts w:ascii="Arial" w:hAnsi="Arial" w:cs="Arial"/>
          <w:i/>
          <w:sz w:val="20"/>
          <w:szCs w:val="20"/>
        </w:rPr>
        <w:t xml:space="preserve"> </w:t>
      </w:r>
      <w:r w:rsidRPr="00144808">
        <w:rPr>
          <w:rFonts w:ascii="Arial" w:hAnsi="Arial" w:cs="Arial"/>
          <w:i/>
          <w:sz w:val="20"/>
          <w:szCs w:val="20"/>
        </w:rPr>
        <w:t>Magazine</w:t>
      </w:r>
      <w:r w:rsidRPr="00B12D15">
        <w:rPr>
          <w:rFonts w:ascii="Arial" w:hAnsi="Arial" w:cs="Arial"/>
          <w:sz w:val="20"/>
          <w:szCs w:val="20"/>
        </w:rPr>
        <w:t>, 2015.</w:t>
      </w:r>
    </w:p>
    <w:p w:rsidR="00B12D15" w:rsidRPr="00B12D15" w:rsidRDefault="00144808" w:rsidP="0014480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>24)</w:t>
      </w:r>
      <w:r>
        <w:rPr>
          <w:rFonts w:ascii="Arial" w:hAnsi="Arial" w:cs="Arial"/>
          <w:sz w:val="20"/>
          <w:szCs w:val="20"/>
        </w:rPr>
        <w:t xml:space="preserve">  </w:t>
      </w:r>
      <w:r w:rsidR="00B12D15" w:rsidRPr="00B12D15">
        <w:rPr>
          <w:rFonts w:ascii="Arial" w:hAnsi="Arial" w:cs="Arial"/>
          <w:sz w:val="20"/>
          <w:szCs w:val="20"/>
        </w:rPr>
        <w:t xml:space="preserve">Trevor, Noah. </w:t>
      </w:r>
      <w:r w:rsidR="00B12D15" w:rsidRPr="000337B3">
        <w:rPr>
          <w:rFonts w:ascii="Arial" w:hAnsi="Arial" w:cs="Arial"/>
          <w:i/>
          <w:sz w:val="20"/>
          <w:szCs w:val="20"/>
        </w:rPr>
        <w:t>Born a Crime</w:t>
      </w:r>
      <w:r w:rsidR="00B12D15" w:rsidRPr="00B12D15">
        <w:rPr>
          <w:rFonts w:ascii="Arial" w:hAnsi="Arial" w:cs="Arial"/>
          <w:sz w:val="20"/>
          <w:szCs w:val="20"/>
        </w:rPr>
        <w:t>. One World, 2019.</w:t>
      </w:r>
    </w:p>
    <w:p w:rsidR="00B12D15" w:rsidRPr="00B12D15" w:rsidRDefault="00FD035C" w:rsidP="00FD035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>25)</w:t>
      </w:r>
      <w:r>
        <w:rPr>
          <w:rFonts w:ascii="Arial" w:hAnsi="Arial" w:cs="Arial"/>
          <w:sz w:val="20"/>
          <w:szCs w:val="20"/>
        </w:rPr>
        <w:t xml:space="preserve">  </w:t>
      </w:r>
      <w:r w:rsidR="00B12D15" w:rsidRPr="00B12D15">
        <w:rPr>
          <w:rFonts w:ascii="Arial" w:hAnsi="Arial" w:cs="Arial"/>
          <w:sz w:val="20"/>
          <w:szCs w:val="20"/>
        </w:rPr>
        <w:t xml:space="preserve">Yousafzai, Malala. </w:t>
      </w:r>
      <w:r w:rsidR="00B12D15" w:rsidRPr="00FD035C">
        <w:rPr>
          <w:rFonts w:ascii="Arial" w:hAnsi="Arial" w:cs="Arial"/>
          <w:i/>
          <w:sz w:val="20"/>
          <w:szCs w:val="20"/>
        </w:rPr>
        <w:t>I Am Malala</w:t>
      </w:r>
      <w:r w:rsidR="00B12D15" w:rsidRPr="00B12D15">
        <w:rPr>
          <w:rFonts w:ascii="Arial" w:hAnsi="Arial" w:cs="Arial"/>
          <w:sz w:val="20"/>
          <w:szCs w:val="20"/>
        </w:rPr>
        <w:t>. Back Bay Books, 2016.</w:t>
      </w:r>
    </w:p>
    <w:p w:rsidR="00B12D15" w:rsidRPr="00B12D15" w:rsidRDefault="00B12D15" w:rsidP="00CB22A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b. Supplementary </w:t>
      </w:r>
      <w:r w:rsidR="00CB22A2">
        <w:rPr>
          <w:rFonts w:ascii="Arial" w:hAnsi="Arial" w:cs="Arial"/>
          <w:sz w:val="20"/>
          <w:szCs w:val="20"/>
        </w:rPr>
        <w:t>t</w:t>
      </w:r>
      <w:r w:rsidRPr="00B12D15">
        <w:rPr>
          <w:rFonts w:ascii="Arial" w:hAnsi="Arial" w:cs="Arial"/>
          <w:sz w:val="20"/>
          <w:szCs w:val="20"/>
        </w:rPr>
        <w:t xml:space="preserve">exts and </w:t>
      </w:r>
      <w:r w:rsidR="003E4734">
        <w:rPr>
          <w:rFonts w:ascii="Arial" w:hAnsi="Arial" w:cs="Arial"/>
          <w:sz w:val="20"/>
          <w:szCs w:val="20"/>
        </w:rPr>
        <w:t>films</w:t>
      </w:r>
      <w:r w:rsidRPr="00B12D15">
        <w:rPr>
          <w:rFonts w:ascii="Arial" w:hAnsi="Arial" w:cs="Arial"/>
          <w:sz w:val="20"/>
          <w:szCs w:val="20"/>
        </w:rPr>
        <w:t>:</w:t>
      </w:r>
    </w:p>
    <w:p w:rsidR="00B12D15" w:rsidRPr="00775D9F" w:rsidRDefault="00B12D15" w:rsidP="00F56819">
      <w:pPr>
        <w:spacing w:after="0" w:line="240" w:lineRule="auto"/>
        <w:ind w:firstLine="900"/>
        <w:rPr>
          <w:rFonts w:ascii="Arial" w:hAnsi="Arial" w:cs="Arial"/>
          <w:i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1) Achebe, Chinua. “An Image of Africa: Racism in Conrad’s </w:t>
      </w:r>
      <w:r w:rsidRPr="00775D9F">
        <w:rPr>
          <w:rFonts w:ascii="Arial" w:hAnsi="Arial" w:cs="Arial"/>
          <w:i/>
          <w:sz w:val="20"/>
          <w:szCs w:val="20"/>
        </w:rPr>
        <w:t>Heart of Darkness</w:t>
      </w:r>
      <w:r w:rsidRPr="00B12D15">
        <w:rPr>
          <w:rFonts w:ascii="Arial" w:hAnsi="Arial" w:cs="Arial"/>
          <w:sz w:val="20"/>
          <w:szCs w:val="20"/>
        </w:rPr>
        <w:t xml:space="preserve">." </w:t>
      </w:r>
      <w:r w:rsidRPr="00775D9F">
        <w:rPr>
          <w:rFonts w:ascii="Arial" w:hAnsi="Arial" w:cs="Arial"/>
          <w:i/>
          <w:sz w:val="20"/>
          <w:szCs w:val="20"/>
        </w:rPr>
        <w:t>The</w:t>
      </w:r>
    </w:p>
    <w:p w:rsidR="00B12D15" w:rsidRPr="00B12D15" w:rsidRDefault="00B12D15" w:rsidP="00775D9F">
      <w:pPr>
        <w:spacing w:after="0" w:line="240" w:lineRule="auto"/>
        <w:ind w:firstLine="1080"/>
        <w:rPr>
          <w:rFonts w:ascii="Arial" w:hAnsi="Arial" w:cs="Arial"/>
          <w:sz w:val="20"/>
          <w:szCs w:val="20"/>
        </w:rPr>
      </w:pPr>
      <w:r w:rsidRPr="00775D9F">
        <w:rPr>
          <w:rFonts w:ascii="Arial" w:hAnsi="Arial" w:cs="Arial"/>
          <w:i/>
          <w:sz w:val="20"/>
          <w:szCs w:val="20"/>
        </w:rPr>
        <w:t>Massachusetts Review</w:t>
      </w:r>
      <w:r w:rsidRPr="00B12D15">
        <w:rPr>
          <w:rFonts w:ascii="Arial" w:hAnsi="Arial" w:cs="Arial"/>
          <w:sz w:val="20"/>
          <w:szCs w:val="20"/>
        </w:rPr>
        <w:t>, vol. 57, no. 1 (Spring 2016): 14-27.</w:t>
      </w:r>
    </w:p>
    <w:p w:rsidR="00B12D15" w:rsidRPr="00B12D15" w:rsidRDefault="001F5592" w:rsidP="001F559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56819">
        <w:rPr>
          <w:rFonts w:ascii="Arial" w:hAnsi="Arial" w:cs="Arial"/>
          <w:sz w:val="20"/>
          <w:szCs w:val="20"/>
        </w:rPr>
        <w:t>2</w:t>
      </w:r>
      <w:r w:rsidR="00B12D15" w:rsidRPr="00B12D15">
        <w:rPr>
          <w:rFonts w:ascii="Arial" w:hAnsi="Arial" w:cs="Arial"/>
          <w:sz w:val="20"/>
          <w:szCs w:val="20"/>
        </w:rPr>
        <w:t>) Adichie, Chimamanda Ngozi. “The Danger of a Single Story.” TED, 2008.</w:t>
      </w:r>
    </w:p>
    <w:p w:rsidR="00B12D15" w:rsidRPr="00B12D15" w:rsidRDefault="001F5592" w:rsidP="001F559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12D15" w:rsidRPr="00B12D15">
        <w:rPr>
          <w:rFonts w:ascii="Arial" w:hAnsi="Arial" w:cs="Arial"/>
          <w:sz w:val="20"/>
          <w:szCs w:val="20"/>
        </w:rPr>
        <w:t xml:space="preserve">3) Bhaba, Homi. </w:t>
      </w:r>
      <w:r w:rsidR="00B12D15" w:rsidRPr="001F5592">
        <w:rPr>
          <w:rFonts w:ascii="Arial" w:hAnsi="Arial" w:cs="Arial"/>
          <w:i/>
          <w:sz w:val="20"/>
          <w:szCs w:val="20"/>
        </w:rPr>
        <w:t>The Location of Culture</w:t>
      </w:r>
      <w:r w:rsidR="00B12D15" w:rsidRPr="00B12D15">
        <w:rPr>
          <w:rFonts w:ascii="Arial" w:hAnsi="Arial" w:cs="Arial"/>
          <w:sz w:val="20"/>
          <w:szCs w:val="20"/>
        </w:rPr>
        <w:t>. Routledge, 2004.</w:t>
      </w:r>
    </w:p>
    <w:p w:rsidR="00B12D15" w:rsidRPr="00B12D15" w:rsidRDefault="009F0AD5" w:rsidP="009F0AD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12D15" w:rsidRPr="00B12D15">
        <w:rPr>
          <w:rFonts w:ascii="Arial" w:hAnsi="Arial" w:cs="Arial"/>
          <w:sz w:val="20"/>
          <w:szCs w:val="20"/>
        </w:rPr>
        <w:t xml:space="preserve">4) </w:t>
      </w:r>
      <w:r w:rsidR="00B12D15" w:rsidRPr="009F0AD5">
        <w:rPr>
          <w:rFonts w:ascii="Arial" w:hAnsi="Arial" w:cs="Arial"/>
          <w:i/>
          <w:sz w:val="20"/>
          <w:szCs w:val="20"/>
        </w:rPr>
        <w:t>City of God</w:t>
      </w:r>
      <w:r w:rsidR="00B12D15" w:rsidRPr="00B12D15">
        <w:rPr>
          <w:rFonts w:ascii="Arial" w:hAnsi="Arial" w:cs="Arial"/>
          <w:sz w:val="20"/>
          <w:szCs w:val="20"/>
        </w:rPr>
        <w:t>. Dir. Fernando Meirelles, Katia Lund. Perf. Alexandre Rodrigues, Douglas Silva,</w:t>
      </w:r>
    </w:p>
    <w:p w:rsidR="00B12D15" w:rsidRPr="00B12D15" w:rsidRDefault="00B12D15" w:rsidP="009F0AD5">
      <w:pPr>
        <w:spacing w:after="0" w:line="240" w:lineRule="auto"/>
        <w:ind w:firstLine="108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Alice Braga. 02 Filmes, 2003.</w:t>
      </w:r>
    </w:p>
    <w:p w:rsidR="00B12D15" w:rsidRPr="00B12D15" w:rsidRDefault="009F0AD5" w:rsidP="009F0AD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12D15" w:rsidRPr="00B12D15">
        <w:rPr>
          <w:rFonts w:ascii="Arial" w:hAnsi="Arial" w:cs="Arial"/>
          <w:sz w:val="20"/>
          <w:szCs w:val="20"/>
        </w:rPr>
        <w:t>5) Fanon, Fran</w:t>
      </w:r>
      <w:r w:rsidR="00011BD4">
        <w:rPr>
          <w:rFonts w:ascii="Arial" w:hAnsi="Arial" w:cs="Arial"/>
          <w:sz w:val="20"/>
          <w:szCs w:val="20"/>
        </w:rPr>
        <w:t>t</w:t>
      </w:r>
      <w:bookmarkStart w:id="0" w:name="_GoBack"/>
      <w:bookmarkEnd w:id="0"/>
      <w:r w:rsidR="00B12D15" w:rsidRPr="00B12D15">
        <w:rPr>
          <w:rFonts w:ascii="Arial" w:hAnsi="Arial" w:cs="Arial"/>
          <w:sz w:val="20"/>
          <w:szCs w:val="20"/>
        </w:rPr>
        <w:t xml:space="preserve">z. </w:t>
      </w:r>
      <w:r w:rsidR="00B12D15" w:rsidRPr="009F0AD5">
        <w:rPr>
          <w:rFonts w:ascii="Arial" w:hAnsi="Arial" w:cs="Arial"/>
          <w:i/>
          <w:sz w:val="20"/>
          <w:szCs w:val="20"/>
        </w:rPr>
        <w:t>Black Skin, White Masks</w:t>
      </w:r>
      <w:r w:rsidR="00B12D15" w:rsidRPr="00B12D15">
        <w:rPr>
          <w:rFonts w:ascii="Arial" w:hAnsi="Arial" w:cs="Arial"/>
          <w:sz w:val="20"/>
          <w:szCs w:val="20"/>
        </w:rPr>
        <w:t>. Grove Press, 2008.</w:t>
      </w:r>
    </w:p>
    <w:p w:rsidR="00B12D15" w:rsidRPr="00B12D15" w:rsidRDefault="00055B97" w:rsidP="00055B9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12D15" w:rsidRPr="00B12D15">
        <w:rPr>
          <w:rFonts w:ascii="Arial" w:hAnsi="Arial" w:cs="Arial"/>
          <w:sz w:val="20"/>
          <w:szCs w:val="20"/>
        </w:rPr>
        <w:t xml:space="preserve">6) </w:t>
      </w:r>
      <w:r w:rsidR="00B12D15" w:rsidRPr="00055B97">
        <w:rPr>
          <w:rFonts w:ascii="Arial" w:hAnsi="Arial" w:cs="Arial"/>
          <w:i/>
          <w:sz w:val="20"/>
          <w:szCs w:val="20"/>
        </w:rPr>
        <w:t>Pan’s Labyrinth</w:t>
      </w:r>
      <w:r w:rsidR="00B12D15" w:rsidRPr="00B12D15">
        <w:rPr>
          <w:rFonts w:ascii="Arial" w:hAnsi="Arial" w:cs="Arial"/>
          <w:sz w:val="20"/>
          <w:szCs w:val="20"/>
        </w:rPr>
        <w:t>. Dir. Guillermo del Toro. Perf. Ivana Baquero. Estudios Picasso, 2006.</w:t>
      </w:r>
    </w:p>
    <w:p w:rsidR="00B12D15" w:rsidRPr="00B12D15" w:rsidRDefault="00055B97" w:rsidP="00055B9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12D15" w:rsidRPr="00B12D15">
        <w:rPr>
          <w:rFonts w:ascii="Arial" w:hAnsi="Arial" w:cs="Arial"/>
          <w:sz w:val="20"/>
          <w:szCs w:val="20"/>
        </w:rPr>
        <w:t xml:space="preserve">7) </w:t>
      </w:r>
      <w:r w:rsidR="00B12D15" w:rsidRPr="00430B14">
        <w:rPr>
          <w:rFonts w:ascii="Arial" w:hAnsi="Arial" w:cs="Arial"/>
          <w:i/>
          <w:sz w:val="20"/>
          <w:szCs w:val="20"/>
        </w:rPr>
        <w:t>Paradise Now</w:t>
      </w:r>
      <w:r w:rsidR="00B12D15" w:rsidRPr="00B12D15">
        <w:rPr>
          <w:rFonts w:ascii="Arial" w:hAnsi="Arial" w:cs="Arial"/>
          <w:sz w:val="20"/>
          <w:szCs w:val="20"/>
        </w:rPr>
        <w:t>. Dir. Hany Abu-Assad. Perf. Ali Suliman, Kais Nashif. Warner</w:t>
      </w:r>
    </w:p>
    <w:p w:rsidR="00B12D15" w:rsidRPr="00B12D15" w:rsidRDefault="00B12D15" w:rsidP="00B44589">
      <w:pPr>
        <w:spacing w:after="0" w:line="240" w:lineRule="auto"/>
        <w:ind w:firstLine="108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 Independent Pictures, 2005.</w:t>
      </w:r>
    </w:p>
    <w:p w:rsidR="00B12D15" w:rsidRPr="00B12D15" w:rsidRDefault="003C1013" w:rsidP="003C101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12D15" w:rsidRPr="00B12D15">
        <w:rPr>
          <w:rFonts w:ascii="Arial" w:hAnsi="Arial" w:cs="Arial"/>
          <w:sz w:val="20"/>
          <w:szCs w:val="20"/>
        </w:rPr>
        <w:t xml:space="preserve">8) </w:t>
      </w:r>
      <w:r w:rsidR="00B12D15" w:rsidRPr="003C1013">
        <w:rPr>
          <w:rFonts w:ascii="Arial" w:hAnsi="Arial" w:cs="Arial"/>
          <w:i/>
          <w:sz w:val="20"/>
          <w:szCs w:val="20"/>
        </w:rPr>
        <w:t>Parasite</w:t>
      </w:r>
      <w:r w:rsidR="00B12D15" w:rsidRPr="00B12D15">
        <w:rPr>
          <w:rFonts w:ascii="Arial" w:hAnsi="Arial" w:cs="Arial"/>
          <w:sz w:val="20"/>
          <w:szCs w:val="20"/>
        </w:rPr>
        <w:t>. Dir. Boong. Dir. Bong Joon-ho. Perf. Song Kang-ho, Lee Sun-kyun. CJ</w:t>
      </w:r>
    </w:p>
    <w:p w:rsidR="00B12D15" w:rsidRPr="00B12D15" w:rsidRDefault="00B12D15" w:rsidP="003C1013">
      <w:pPr>
        <w:spacing w:after="0" w:line="240" w:lineRule="auto"/>
        <w:ind w:firstLine="108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 Entertainment, 2019.</w:t>
      </w:r>
    </w:p>
    <w:p w:rsidR="00B12D15" w:rsidRPr="00B12D15" w:rsidRDefault="003C1013" w:rsidP="003C101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</w:t>
      </w:r>
      <w:r w:rsidR="00B12D15" w:rsidRPr="00B12D15">
        <w:rPr>
          <w:rFonts w:ascii="Arial" w:hAnsi="Arial" w:cs="Arial"/>
          <w:sz w:val="20"/>
          <w:szCs w:val="20"/>
        </w:rPr>
        <w:t xml:space="preserve">9) </w:t>
      </w:r>
      <w:r w:rsidR="00B12D15" w:rsidRPr="003C1013">
        <w:rPr>
          <w:rFonts w:ascii="Arial" w:hAnsi="Arial" w:cs="Arial"/>
          <w:i/>
          <w:sz w:val="20"/>
          <w:szCs w:val="20"/>
        </w:rPr>
        <w:t>Rashoman</w:t>
      </w:r>
      <w:r w:rsidR="00B12D15" w:rsidRPr="00B12D15">
        <w:rPr>
          <w:rFonts w:ascii="Arial" w:hAnsi="Arial" w:cs="Arial"/>
          <w:sz w:val="20"/>
          <w:szCs w:val="20"/>
        </w:rPr>
        <w:t>. Dir. Akira Kurosawa. Perf. Toshiro Mifune, Machiko Kyo. RKO Pictures,</w:t>
      </w:r>
    </w:p>
    <w:p w:rsidR="00B12D15" w:rsidRPr="00B12D15" w:rsidRDefault="00B12D15" w:rsidP="003C1013">
      <w:pPr>
        <w:spacing w:after="0" w:line="240" w:lineRule="auto"/>
        <w:ind w:firstLine="108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 1950.</w:t>
      </w:r>
    </w:p>
    <w:p w:rsidR="00B12D15" w:rsidRPr="00B12D15" w:rsidRDefault="003C1013" w:rsidP="003C101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>10)</w:t>
      </w:r>
      <w:r>
        <w:rPr>
          <w:rFonts w:ascii="Arial" w:hAnsi="Arial" w:cs="Arial"/>
          <w:sz w:val="20"/>
          <w:szCs w:val="20"/>
        </w:rPr>
        <w:t xml:space="preserve"> </w:t>
      </w:r>
      <w:r w:rsidR="00B12D15" w:rsidRPr="003C1013">
        <w:rPr>
          <w:rFonts w:ascii="Arial" w:hAnsi="Arial" w:cs="Arial"/>
          <w:i/>
          <w:sz w:val="20"/>
          <w:szCs w:val="20"/>
        </w:rPr>
        <w:t>Raise the Red Lantern</w:t>
      </w:r>
      <w:r w:rsidR="00B12D15" w:rsidRPr="00B12D15">
        <w:rPr>
          <w:rFonts w:ascii="Arial" w:hAnsi="Arial" w:cs="Arial"/>
          <w:sz w:val="20"/>
          <w:szCs w:val="20"/>
        </w:rPr>
        <w:t>. Dir. Zhang Yimou. Perf. Gong Li, Ma Jingwu. Orion Classics,</w:t>
      </w:r>
    </w:p>
    <w:p w:rsidR="00B12D15" w:rsidRPr="00B12D15" w:rsidRDefault="00B12D15" w:rsidP="003C1013">
      <w:pPr>
        <w:spacing w:after="0" w:line="240" w:lineRule="auto"/>
        <w:ind w:firstLine="108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 1991.</w:t>
      </w:r>
    </w:p>
    <w:p w:rsidR="00B12D15" w:rsidRPr="00B12D15" w:rsidRDefault="003C1013" w:rsidP="003C101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>11)</w:t>
      </w: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 xml:space="preserve">Said, Edward. </w:t>
      </w:r>
      <w:r w:rsidR="00B12D15" w:rsidRPr="003C1013">
        <w:rPr>
          <w:rFonts w:ascii="Arial" w:hAnsi="Arial" w:cs="Arial"/>
          <w:i/>
          <w:sz w:val="20"/>
          <w:szCs w:val="20"/>
        </w:rPr>
        <w:t>Orientalism</w:t>
      </w:r>
      <w:r w:rsidR="00B12D15" w:rsidRPr="00B12D15">
        <w:rPr>
          <w:rFonts w:ascii="Arial" w:hAnsi="Arial" w:cs="Arial"/>
          <w:sz w:val="20"/>
          <w:szCs w:val="20"/>
        </w:rPr>
        <w:t>. Vintage, 2014.</w:t>
      </w:r>
    </w:p>
    <w:p w:rsidR="00B12D15" w:rsidRPr="00B12D15" w:rsidRDefault="00E51462" w:rsidP="00E5146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>12)</w:t>
      </w:r>
      <w:r>
        <w:rPr>
          <w:rFonts w:ascii="Arial" w:hAnsi="Arial" w:cs="Arial"/>
          <w:sz w:val="20"/>
          <w:szCs w:val="20"/>
        </w:rPr>
        <w:t xml:space="preserve"> </w:t>
      </w:r>
      <w:r w:rsidR="00B12D15" w:rsidRPr="00E51462">
        <w:rPr>
          <w:rFonts w:ascii="Arial" w:hAnsi="Arial" w:cs="Arial"/>
          <w:i/>
          <w:sz w:val="20"/>
          <w:szCs w:val="20"/>
        </w:rPr>
        <w:t>Spirited Away</w:t>
      </w:r>
      <w:r w:rsidR="00B12D15" w:rsidRPr="00B12D15">
        <w:rPr>
          <w:rFonts w:ascii="Arial" w:hAnsi="Arial" w:cs="Arial"/>
          <w:sz w:val="20"/>
          <w:szCs w:val="20"/>
        </w:rPr>
        <w:t>. Dir. Hayao Miyazaki. Perf. Rumi Hiiragi, Miyu Irino. Studio Ghibli,</w:t>
      </w:r>
    </w:p>
    <w:p w:rsidR="00B12D15" w:rsidRPr="00B12D15" w:rsidRDefault="00B12D15" w:rsidP="00E51462">
      <w:pPr>
        <w:spacing w:after="0" w:line="240" w:lineRule="auto"/>
        <w:ind w:firstLine="108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 2001.</w:t>
      </w:r>
    </w:p>
    <w:p w:rsidR="00B12D15" w:rsidRPr="00B12D15" w:rsidRDefault="00127309" w:rsidP="0012730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>13)</w:t>
      </w: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 xml:space="preserve">Spivak, Gayatri Chakravorty. “Can the Subaltern Speak?” </w:t>
      </w:r>
      <w:r w:rsidR="00B12D15" w:rsidRPr="00127309">
        <w:rPr>
          <w:rFonts w:ascii="Arial" w:hAnsi="Arial" w:cs="Arial"/>
          <w:i/>
          <w:sz w:val="20"/>
          <w:szCs w:val="20"/>
        </w:rPr>
        <w:t>Die Philosophin</w:t>
      </w:r>
      <w:r w:rsidR="00B12D15" w:rsidRPr="00B12D15">
        <w:rPr>
          <w:rFonts w:ascii="Arial" w:hAnsi="Arial" w:cs="Arial"/>
          <w:sz w:val="20"/>
          <w:szCs w:val="20"/>
        </w:rPr>
        <w:t xml:space="preserve"> 14</w:t>
      </w:r>
    </w:p>
    <w:p w:rsidR="00B12D15" w:rsidRPr="00B12D15" w:rsidRDefault="00B12D15" w:rsidP="00127309">
      <w:pPr>
        <w:spacing w:after="0" w:line="240" w:lineRule="auto"/>
        <w:ind w:firstLine="1170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 xml:space="preserve"> (27) (1988):42-58.</w:t>
      </w:r>
    </w:p>
    <w:p w:rsidR="00B12D15" w:rsidRPr="001F36F8" w:rsidRDefault="001F36F8" w:rsidP="001F36F8">
      <w:pPr>
        <w:spacing w:after="0" w:line="240" w:lineRule="auto"/>
        <w:ind w:firstLine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>14)</w:t>
      </w:r>
      <w:r>
        <w:rPr>
          <w:rFonts w:ascii="Arial" w:hAnsi="Arial" w:cs="Arial"/>
          <w:sz w:val="20"/>
          <w:szCs w:val="20"/>
        </w:rPr>
        <w:t xml:space="preserve"> </w:t>
      </w:r>
      <w:r w:rsidR="00B12D15" w:rsidRPr="00B12D15">
        <w:rPr>
          <w:rFonts w:ascii="Arial" w:hAnsi="Arial" w:cs="Arial"/>
          <w:sz w:val="20"/>
          <w:szCs w:val="20"/>
        </w:rPr>
        <w:t xml:space="preserve">Thiong'o, Ngugi wa. </w:t>
      </w:r>
      <w:r w:rsidR="00B12D15" w:rsidRPr="001F36F8">
        <w:rPr>
          <w:rFonts w:ascii="Arial" w:hAnsi="Arial" w:cs="Arial"/>
          <w:i/>
          <w:sz w:val="20"/>
          <w:szCs w:val="20"/>
        </w:rPr>
        <w:t>Decolonizing the Mind: The Politics of Language in African</w:t>
      </w:r>
    </w:p>
    <w:p w:rsidR="001F36F8" w:rsidRDefault="00B12D15" w:rsidP="001F36F8">
      <w:pPr>
        <w:spacing w:after="0" w:line="240" w:lineRule="auto"/>
        <w:ind w:firstLine="1080"/>
        <w:rPr>
          <w:rFonts w:ascii="Arial" w:hAnsi="Arial" w:cs="Arial"/>
          <w:sz w:val="20"/>
          <w:szCs w:val="20"/>
        </w:rPr>
      </w:pPr>
      <w:r w:rsidRPr="001F36F8">
        <w:rPr>
          <w:rFonts w:ascii="Arial" w:hAnsi="Arial" w:cs="Arial"/>
          <w:i/>
          <w:sz w:val="20"/>
          <w:szCs w:val="20"/>
        </w:rPr>
        <w:t xml:space="preserve"> Literature</w:t>
      </w:r>
      <w:r w:rsidRPr="00B12D15">
        <w:rPr>
          <w:rFonts w:ascii="Arial" w:hAnsi="Arial" w:cs="Arial"/>
          <w:sz w:val="20"/>
          <w:szCs w:val="20"/>
        </w:rPr>
        <w:t>. James Currey, 2011.</w:t>
      </w:r>
    </w:p>
    <w:p w:rsidR="001F36F8" w:rsidRPr="00B12D15" w:rsidRDefault="001F36F8" w:rsidP="001F36F8">
      <w:pPr>
        <w:spacing w:after="0" w:line="240" w:lineRule="auto"/>
        <w:ind w:firstLine="1080"/>
        <w:rPr>
          <w:rFonts w:ascii="Arial" w:hAnsi="Arial" w:cs="Arial"/>
          <w:sz w:val="20"/>
          <w:szCs w:val="20"/>
        </w:rPr>
      </w:pPr>
    </w:p>
    <w:p w:rsidR="00B12D15" w:rsidRPr="001F36F8" w:rsidRDefault="00B12D15" w:rsidP="00B12D15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F36F8">
        <w:rPr>
          <w:rFonts w:ascii="Arial" w:hAnsi="Arial" w:cs="Arial"/>
          <w:sz w:val="20"/>
          <w:szCs w:val="20"/>
          <w:u w:val="single"/>
        </w:rPr>
        <w:t>Addendum: Student Learning Outcomes</w:t>
      </w:r>
    </w:p>
    <w:p w:rsidR="00011AEE" w:rsidRDefault="00011AEE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11AEE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a. Use literary terminology and critical theory to interpret, discuss, analyze, and synthesize literary works</w:t>
      </w: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from around the world from 1650 C.E. to present in relation to biographical, historical, social,</w:t>
      </w: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psychological, or philosophical perspectives.</w:t>
      </w: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b. Write evidence-based literary analyses of world literature demonstrating close reading and interpretive</w:t>
      </w: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skills, logical reasoning, and argumentative strategies.</w:t>
      </w: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c. Analyze how authors use world literature to reflect and shape the human experience, as well as global</w:t>
      </w:r>
    </w:p>
    <w:p w:rsidR="00B12D15" w:rsidRPr="00B12D15" w:rsidRDefault="00B12D15" w:rsidP="00B12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2D15">
        <w:rPr>
          <w:rFonts w:ascii="Arial" w:hAnsi="Arial" w:cs="Arial"/>
          <w:sz w:val="20"/>
          <w:szCs w:val="20"/>
        </w:rPr>
        <w:t>struggles, over language, power, and identity.</w:t>
      </w:r>
    </w:p>
    <w:sectPr w:rsidR="00B12D15" w:rsidRPr="00B12D15" w:rsidSect="00331E4E">
      <w:headerReference w:type="default" r:id="rId6"/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E4E" w:rsidRDefault="00331E4E" w:rsidP="00331E4E">
      <w:pPr>
        <w:spacing w:after="0" w:line="240" w:lineRule="auto"/>
      </w:pPr>
      <w:r>
        <w:separator/>
      </w:r>
    </w:p>
  </w:endnote>
  <w:endnote w:type="continuationSeparator" w:id="0">
    <w:p w:rsidR="00331E4E" w:rsidRDefault="00331E4E" w:rsidP="0033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EB3" w:rsidRPr="005E4EB3" w:rsidRDefault="005E4EB3" w:rsidP="005E4EB3">
    <w:pPr>
      <w:pStyle w:val="Footer"/>
      <w:jc w:val="right"/>
      <w:rPr>
        <w:rFonts w:ascii="Arial" w:hAnsi="Arial" w:cs="Arial"/>
        <w:sz w:val="20"/>
        <w:szCs w:val="20"/>
      </w:rPr>
    </w:pPr>
    <w:r w:rsidRPr="005E4EB3">
      <w:rPr>
        <w:rFonts w:ascii="Arial" w:hAnsi="Arial" w:cs="Arial"/>
        <w:sz w:val="20"/>
        <w:szCs w:val="20"/>
      </w:rPr>
      <w:t xml:space="preserve">Page </w:t>
    </w:r>
    <w:r w:rsidRPr="005E4EB3">
      <w:rPr>
        <w:rFonts w:ascii="Arial" w:hAnsi="Arial" w:cs="Arial"/>
        <w:bCs/>
        <w:sz w:val="20"/>
        <w:szCs w:val="20"/>
      </w:rPr>
      <w:fldChar w:fldCharType="begin"/>
    </w:r>
    <w:r w:rsidRPr="005E4EB3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5E4EB3">
      <w:rPr>
        <w:rFonts w:ascii="Arial" w:hAnsi="Arial" w:cs="Arial"/>
        <w:bCs/>
        <w:sz w:val="20"/>
        <w:szCs w:val="20"/>
      </w:rPr>
      <w:fldChar w:fldCharType="separate"/>
    </w:r>
    <w:r w:rsidR="00673E47">
      <w:rPr>
        <w:rFonts w:ascii="Arial" w:hAnsi="Arial" w:cs="Arial"/>
        <w:bCs/>
        <w:noProof/>
        <w:sz w:val="20"/>
        <w:szCs w:val="20"/>
      </w:rPr>
      <w:t>4</w:t>
    </w:r>
    <w:r w:rsidRPr="005E4EB3">
      <w:rPr>
        <w:rFonts w:ascii="Arial" w:hAnsi="Arial" w:cs="Arial"/>
        <w:bCs/>
        <w:sz w:val="20"/>
        <w:szCs w:val="20"/>
      </w:rPr>
      <w:fldChar w:fldCharType="end"/>
    </w:r>
    <w:r w:rsidRPr="005E4EB3">
      <w:rPr>
        <w:rFonts w:ascii="Arial" w:hAnsi="Arial" w:cs="Arial"/>
        <w:sz w:val="20"/>
        <w:szCs w:val="20"/>
      </w:rPr>
      <w:t xml:space="preserve"> of </w:t>
    </w:r>
    <w:r w:rsidRPr="005E4EB3">
      <w:rPr>
        <w:rFonts w:ascii="Arial" w:hAnsi="Arial" w:cs="Arial"/>
        <w:bCs/>
        <w:sz w:val="20"/>
        <w:szCs w:val="20"/>
      </w:rPr>
      <w:fldChar w:fldCharType="begin"/>
    </w:r>
    <w:r w:rsidRPr="005E4EB3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5E4EB3">
      <w:rPr>
        <w:rFonts w:ascii="Arial" w:hAnsi="Arial" w:cs="Arial"/>
        <w:bCs/>
        <w:sz w:val="20"/>
        <w:szCs w:val="20"/>
      </w:rPr>
      <w:fldChar w:fldCharType="separate"/>
    </w:r>
    <w:r w:rsidR="00673E47">
      <w:rPr>
        <w:rFonts w:ascii="Arial" w:hAnsi="Arial" w:cs="Arial"/>
        <w:bCs/>
        <w:noProof/>
        <w:sz w:val="20"/>
        <w:szCs w:val="20"/>
      </w:rPr>
      <w:t>4</w:t>
    </w:r>
    <w:r w:rsidRPr="005E4EB3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EB3" w:rsidRPr="005E4EB3" w:rsidRDefault="005E4EB3" w:rsidP="005E4EB3">
    <w:pPr>
      <w:pStyle w:val="Footer"/>
      <w:jc w:val="right"/>
      <w:rPr>
        <w:rFonts w:ascii="Arial" w:hAnsi="Arial" w:cs="Arial"/>
        <w:sz w:val="20"/>
        <w:szCs w:val="20"/>
      </w:rPr>
    </w:pPr>
    <w:r w:rsidRPr="005E4EB3">
      <w:rPr>
        <w:rFonts w:ascii="Arial" w:hAnsi="Arial" w:cs="Arial"/>
        <w:sz w:val="20"/>
        <w:szCs w:val="20"/>
      </w:rPr>
      <w:t xml:space="preserve">Page </w:t>
    </w:r>
    <w:r w:rsidRPr="005E4EB3">
      <w:rPr>
        <w:rFonts w:ascii="Arial" w:hAnsi="Arial" w:cs="Arial"/>
        <w:bCs/>
        <w:sz w:val="20"/>
        <w:szCs w:val="20"/>
      </w:rPr>
      <w:fldChar w:fldCharType="begin"/>
    </w:r>
    <w:r w:rsidRPr="005E4EB3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5E4EB3">
      <w:rPr>
        <w:rFonts w:ascii="Arial" w:hAnsi="Arial" w:cs="Arial"/>
        <w:bCs/>
        <w:sz w:val="20"/>
        <w:szCs w:val="20"/>
      </w:rPr>
      <w:fldChar w:fldCharType="separate"/>
    </w:r>
    <w:r w:rsidR="00673E47">
      <w:rPr>
        <w:rFonts w:ascii="Arial" w:hAnsi="Arial" w:cs="Arial"/>
        <w:bCs/>
        <w:noProof/>
        <w:sz w:val="20"/>
        <w:szCs w:val="20"/>
      </w:rPr>
      <w:t>1</w:t>
    </w:r>
    <w:r w:rsidRPr="005E4EB3">
      <w:rPr>
        <w:rFonts w:ascii="Arial" w:hAnsi="Arial" w:cs="Arial"/>
        <w:bCs/>
        <w:sz w:val="20"/>
        <w:szCs w:val="20"/>
      </w:rPr>
      <w:fldChar w:fldCharType="end"/>
    </w:r>
    <w:r w:rsidRPr="005E4EB3">
      <w:rPr>
        <w:rFonts w:ascii="Arial" w:hAnsi="Arial" w:cs="Arial"/>
        <w:sz w:val="20"/>
        <w:szCs w:val="20"/>
      </w:rPr>
      <w:t xml:space="preserve"> of </w:t>
    </w:r>
    <w:r w:rsidRPr="005E4EB3">
      <w:rPr>
        <w:rFonts w:ascii="Arial" w:hAnsi="Arial" w:cs="Arial"/>
        <w:bCs/>
        <w:sz w:val="20"/>
        <w:szCs w:val="20"/>
      </w:rPr>
      <w:fldChar w:fldCharType="begin"/>
    </w:r>
    <w:r w:rsidRPr="005E4EB3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5E4EB3">
      <w:rPr>
        <w:rFonts w:ascii="Arial" w:hAnsi="Arial" w:cs="Arial"/>
        <w:bCs/>
        <w:sz w:val="20"/>
        <w:szCs w:val="20"/>
      </w:rPr>
      <w:fldChar w:fldCharType="separate"/>
    </w:r>
    <w:r w:rsidR="00673E47">
      <w:rPr>
        <w:rFonts w:ascii="Arial" w:hAnsi="Arial" w:cs="Arial"/>
        <w:bCs/>
        <w:noProof/>
        <w:sz w:val="20"/>
        <w:szCs w:val="20"/>
      </w:rPr>
      <w:t>4</w:t>
    </w:r>
    <w:r w:rsidRPr="005E4EB3">
      <w:rPr>
        <w:rFonts w:ascii="Arial" w:hAnsi="Arial" w:cs="Arial"/>
        <w:bCs/>
        <w:sz w:val="20"/>
        <w:szCs w:val="20"/>
      </w:rPr>
      <w:fldChar w:fldCharType="end"/>
    </w:r>
  </w:p>
  <w:p w:rsidR="005E4EB3" w:rsidRDefault="005E4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E4E" w:rsidRDefault="00331E4E" w:rsidP="00331E4E">
      <w:pPr>
        <w:spacing w:after="0" w:line="240" w:lineRule="auto"/>
      </w:pPr>
      <w:r>
        <w:separator/>
      </w:r>
    </w:p>
  </w:footnote>
  <w:footnote w:type="continuationSeparator" w:id="0">
    <w:p w:rsidR="00331E4E" w:rsidRDefault="00331E4E" w:rsidP="0033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E4E" w:rsidRPr="00331E4E" w:rsidRDefault="00331E4E" w:rsidP="00331E4E">
    <w:pPr>
      <w:pStyle w:val="Header"/>
      <w:jc w:val="right"/>
      <w:rPr>
        <w:rFonts w:ascii="Arial" w:hAnsi="Arial" w:cs="Arial"/>
        <w:sz w:val="20"/>
        <w:szCs w:val="20"/>
      </w:rPr>
    </w:pPr>
    <w:r w:rsidRPr="00331E4E">
      <w:rPr>
        <w:rFonts w:ascii="Arial" w:hAnsi="Arial" w:cs="Arial"/>
        <w:sz w:val="20"/>
        <w:szCs w:val="20"/>
      </w:rPr>
      <w:t>ENGL 271 – WORLD LITERATURE II</w:t>
    </w:r>
  </w:p>
  <w:p w:rsidR="00331E4E" w:rsidRDefault="00331E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D15"/>
    <w:rsid w:val="000049A7"/>
    <w:rsid w:val="00011AEE"/>
    <w:rsid w:val="00011BD4"/>
    <w:rsid w:val="000337B3"/>
    <w:rsid w:val="00055B97"/>
    <w:rsid w:val="000956DC"/>
    <w:rsid w:val="000A2EE3"/>
    <w:rsid w:val="00127309"/>
    <w:rsid w:val="00127FBE"/>
    <w:rsid w:val="00144808"/>
    <w:rsid w:val="00170E9B"/>
    <w:rsid w:val="001B70E0"/>
    <w:rsid w:val="001D5B59"/>
    <w:rsid w:val="001F0C8D"/>
    <w:rsid w:val="001F36F8"/>
    <w:rsid w:val="001F5592"/>
    <w:rsid w:val="00214141"/>
    <w:rsid w:val="002E2C86"/>
    <w:rsid w:val="00310393"/>
    <w:rsid w:val="00325A21"/>
    <w:rsid w:val="00331E4E"/>
    <w:rsid w:val="003C1013"/>
    <w:rsid w:val="003E4734"/>
    <w:rsid w:val="00415A3C"/>
    <w:rsid w:val="00430B14"/>
    <w:rsid w:val="0044543C"/>
    <w:rsid w:val="005240AD"/>
    <w:rsid w:val="005475EF"/>
    <w:rsid w:val="00551A13"/>
    <w:rsid w:val="005E4EB3"/>
    <w:rsid w:val="005F3667"/>
    <w:rsid w:val="00673E47"/>
    <w:rsid w:val="00692ADC"/>
    <w:rsid w:val="006E05AF"/>
    <w:rsid w:val="00775C62"/>
    <w:rsid w:val="00775D9F"/>
    <w:rsid w:val="007C7324"/>
    <w:rsid w:val="008759A3"/>
    <w:rsid w:val="00901E58"/>
    <w:rsid w:val="009218E8"/>
    <w:rsid w:val="009470E7"/>
    <w:rsid w:val="0099132C"/>
    <w:rsid w:val="009F0AD5"/>
    <w:rsid w:val="00A16DCE"/>
    <w:rsid w:val="00A67157"/>
    <w:rsid w:val="00B12D15"/>
    <w:rsid w:val="00B44589"/>
    <w:rsid w:val="00B71233"/>
    <w:rsid w:val="00BA4B1B"/>
    <w:rsid w:val="00BB2043"/>
    <w:rsid w:val="00BB27C4"/>
    <w:rsid w:val="00BF3443"/>
    <w:rsid w:val="00CA0342"/>
    <w:rsid w:val="00CA1A1C"/>
    <w:rsid w:val="00CB22A2"/>
    <w:rsid w:val="00CF6256"/>
    <w:rsid w:val="00D03F74"/>
    <w:rsid w:val="00D43695"/>
    <w:rsid w:val="00DB6F8A"/>
    <w:rsid w:val="00E144D1"/>
    <w:rsid w:val="00E51462"/>
    <w:rsid w:val="00EB7ABA"/>
    <w:rsid w:val="00F56819"/>
    <w:rsid w:val="00FD035C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ED8E6"/>
  <w15:chartTrackingRefBased/>
  <w15:docId w15:val="{E2D24F82-1BF5-4C5E-8274-5ACE59B8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A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E4E"/>
  </w:style>
  <w:style w:type="paragraph" w:styleId="Footer">
    <w:name w:val="footer"/>
    <w:basedOn w:val="Normal"/>
    <w:link w:val="FooterChar"/>
    <w:uiPriority w:val="99"/>
    <w:unhideWhenUsed/>
    <w:rsid w:val="0033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121</cp:revision>
  <dcterms:created xsi:type="dcterms:W3CDTF">2022-12-07T19:57:00Z</dcterms:created>
  <dcterms:modified xsi:type="dcterms:W3CDTF">2023-01-06T17:29:00Z</dcterms:modified>
</cp:coreProperties>
</file>