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A" w:rsidRPr="00B46F2A" w:rsidRDefault="00B46F2A" w:rsidP="00B46F2A">
      <w:pPr>
        <w:autoSpaceDE w:val="0"/>
        <w:autoSpaceDN w:val="0"/>
        <w:adjustRightInd w:val="0"/>
        <w:spacing w:after="0" w:line="240" w:lineRule="auto"/>
        <w:jc w:val="center"/>
        <w:rPr>
          <w:rFonts w:ascii="Arial" w:eastAsia="Calibri" w:hAnsi="Arial" w:cs="Arial"/>
          <w:color w:val="000000"/>
          <w:sz w:val="20"/>
          <w:szCs w:val="20"/>
        </w:rPr>
      </w:pPr>
      <w:r w:rsidRPr="00B46F2A">
        <w:rPr>
          <w:rFonts w:ascii="Arial" w:eastAsia="Calibri" w:hAnsi="Arial" w:cs="Arial"/>
          <w:color w:val="000000"/>
          <w:sz w:val="20"/>
          <w:szCs w:val="20"/>
        </w:rPr>
        <w:t>GROSSMONT COLLEGE</w:t>
      </w:r>
    </w:p>
    <w:p w:rsidR="00B46F2A" w:rsidRPr="00B46F2A" w:rsidRDefault="00B46F2A" w:rsidP="00B46F2A">
      <w:pPr>
        <w:autoSpaceDE w:val="0"/>
        <w:autoSpaceDN w:val="0"/>
        <w:adjustRightInd w:val="0"/>
        <w:spacing w:after="0" w:line="240" w:lineRule="auto"/>
        <w:jc w:val="center"/>
        <w:rPr>
          <w:rFonts w:ascii="Arial" w:eastAsia="Calibri" w:hAnsi="Arial" w:cs="Arial"/>
          <w:color w:val="000000"/>
          <w:sz w:val="20"/>
          <w:szCs w:val="20"/>
        </w:rPr>
      </w:pPr>
      <w:r w:rsidRPr="00B46F2A">
        <w:rPr>
          <w:rFonts w:ascii="Arial" w:eastAsia="Calibri" w:hAnsi="Arial" w:cs="Arial"/>
          <w:color w:val="000000"/>
          <w:sz w:val="20"/>
          <w:szCs w:val="20"/>
        </w:rPr>
        <w:t>COURSE OUTLINE OF RECORD</w:t>
      </w:r>
    </w:p>
    <w:p w:rsidR="00B46F2A" w:rsidRPr="00B46F2A" w:rsidRDefault="00B46F2A" w:rsidP="00B46F2A">
      <w:pPr>
        <w:autoSpaceDE w:val="0"/>
        <w:autoSpaceDN w:val="0"/>
        <w:adjustRightInd w:val="0"/>
        <w:spacing w:after="0" w:line="240" w:lineRule="auto"/>
        <w:jc w:val="center"/>
        <w:rPr>
          <w:rFonts w:ascii="Arial" w:eastAsia="Calibri" w:hAnsi="Arial" w:cs="Arial"/>
          <w:color w:val="000000"/>
          <w:sz w:val="20"/>
          <w:szCs w:val="20"/>
        </w:rPr>
      </w:pPr>
    </w:p>
    <w:p w:rsidR="00B46F2A" w:rsidRPr="00B46F2A" w:rsidRDefault="00B46F2A" w:rsidP="00B46F2A">
      <w:pPr>
        <w:spacing w:after="0" w:line="240" w:lineRule="auto"/>
        <w:jc w:val="right"/>
        <w:rPr>
          <w:rFonts w:ascii="Arial" w:eastAsia="Calibri" w:hAnsi="Arial" w:cs="Arial"/>
          <w:sz w:val="20"/>
          <w:szCs w:val="20"/>
        </w:rPr>
      </w:pPr>
      <w:r w:rsidRPr="00B46F2A">
        <w:rPr>
          <w:rFonts w:ascii="Arial" w:eastAsia="Calibri" w:hAnsi="Arial" w:cs="Arial"/>
          <w:sz w:val="20"/>
          <w:szCs w:val="20"/>
        </w:rPr>
        <w:t xml:space="preserve">Curriculum Committee Approval: </w:t>
      </w:r>
      <w:r>
        <w:rPr>
          <w:rFonts w:ascii="Arial" w:eastAsia="Calibri" w:hAnsi="Arial" w:cs="Arial"/>
          <w:sz w:val="20"/>
          <w:szCs w:val="20"/>
        </w:rPr>
        <w:t>11</w:t>
      </w:r>
      <w:r w:rsidRPr="00B46F2A">
        <w:rPr>
          <w:rFonts w:ascii="Arial" w:eastAsia="Calibri" w:hAnsi="Arial" w:cs="Arial"/>
          <w:sz w:val="20"/>
          <w:szCs w:val="20"/>
        </w:rPr>
        <w:t>/</w:t>
      </w:r>
      <w:r>
        <w:rPr>
          <w:rFonts w:ascii="Arial" w:eastAsia="Calibri" w:hAnsi="Arial" w:cs="Arial"/>
          <w:sz w:val="20"/>
          <w:szCs w:val="20"/>
        </w:rPr>
        <w:t>29</w:t>
      </w:r>
      <w:r w:rsidRPr="00B46F2A">
        <w:rPr>
          <w:rFonts w:ascii="Arial" w:eastAsia="Calibri" w:hAnsi="Arial" w:cs="Arial"/>
          <w:sz w:val="20"/>
          <w:szCs w:val="20"/>
        </w:rPr>
        <w:t>/</w:t>
      </w:r>
      <w:r>
        <w:rPr>
          <w:rFonts w:ascii="Arial" w:eastAsia="Calibri" w:hAnsi="Arial" w:cs="Arial"/>
          <w:sz w:val="20"/>
          <w:szCs w:val="20"/>
        </w:rPr>
        <w:t>2022</w:t>
      </w:r>
      <w:r w:rsidRPr="00B46F2A">
        <w:rPr>
          <w:rFonts w:ascii="Arial" w:eastAsia="Calibri" w:hAnsi="Arial" w:cs="Arial"/>
          <w:sz w:val="20"/>
          <w:szCs w:val="20"/>
        </w:rPr>
        <w:t xml:space="preserve"> </w:t>
      </w:r>
    </w:p>
    <w:p w:rsidR="00B46F2A" w:rsidRDefault="00B46F2A" w:rsidP="008075FD">
      <w:pPr>
        <w:spacing w:after="0" w:line="240" w:lineRule="auto"/>
        <w:jc w:val="right"/>
        <w:rPr>
          <w:rFonts w:ascii="Arial" w:eastAsia="Calibri" w:hAnsi="Arial" w:cs="Arial"/>
          <w:sz w:val="20"/>
          <w:szCs w:val="20"/>
        </w:rPr>
      </w:pPr>
      <w:r w:rsidRPr="00B46F2A">
        <w:rPr>
          <w:rFonts w:ascii="Arial" w:eastAsia="Calibri" w:hAnsi="Arial" w:cs="Arial"/>
          <w:sz w:val="20"/>
          <w:szCs w:val="20"/>
        </w:rPr>
        <w:t xml:space="preserve">Approved by GCCCD Governing Board: </w:t>
      </w:r>
      <w:r>
        <w:rPr>
          <w:rFonts w:ascii="Arial" w:eastAsia="Calibri" w:hAnsi="Arial" w:cs="Arial"/>
          <w:sz w:val="20"/>
          <w:szCs w:val="20"/>
        </w:rPr>
        <w:t>12</w:t>
      </w:r>
      <w:r w:rsidRPr="00B46F2A">
        <w:rPr>
          <w:rFonts w:ascii="Arial" w:eastAsia="Calibri" w:hAnsi="Arial" w:cs="Arial"/>
          <w:sz w:val="20"/>
          <w:szCs w:val="20"/>
        </w:rPr>
        <w:t>/</w:t>
      </w:r>
      <w:r>
        <w:rPr>
          <w:rFonts w:ascii="Arial" w:eastAsia="Calibri" w:hAnsi="Arial" w:cs="Arial"/>
          <w:sz w:val="20"/>
          <w:szCs w:val="20"/>
        </w:rPr>
        <w:t>13</w:t>
      </w:r>
      <w:r w:rsidRPr="00B46F2A">
        <w:rPr>
          <w:rFonts w:ascii="Arial" w:eastAsia="Calibri" w:hAnsi="Arial" w:cs="Arial"/>
          <w:sz w:val="20"/>
          <w:szCs w:val="20"/>
        </w:rPr>
        <w:t>/</w:t>
      </w:r>
      <w:r w:rsidR="00861691">
        <w:rPr>
          <w:rFonts w:ascii="Arial" w:eastAsia="Calibri" w:hAnsi="Arial" w:cs="Arial"/>
          <w:sz w:val="20"/>
          <w:szCs w:val="20"/>
        </w:rPr>
        <w:t>2022</w:t>
      </w:r>
    </w:p>
    <w:p w:rsidR="008075FD" w:rsidRPr="00B46F2A" w:rsidRDefault="008075FD" w:rsidP="008075FD">
      <w:pPr>
        <w:spacing w:after="0" w:line="240" w:lineRule="auto"/>
        <w:jc w:val="right"/>
        <w:rPr>
          <w:rFonts w:ascii="Arial" w:eastAsia="Calibri" w:hAnsi="Arial" w:cs="Arial"/>
          <w:sz w:val="20"/>
          <w:szCs w:val="20"/>
        </w:rPr>
      </w:pPr>
    </w:p>
    <w:p w:rsidR="00B46F2A" w:rsidRPr="00B46F2A" w:rsidRDefault="00B46F2A" w:rsidP="00B46F2A">
      <w:pPr>
        <w:spacing w:after="0" w:line="240" w:lineRule="auto"/>
        <w:rPr>
          <w:rFonts w:ascii="Arial" w:hAnsi="Arial" w:cs="Arial"/>
          <w:sz w:val="20"/>
          <w:szCs w:val="20"/>
          <w:u w:val="single"/>
        </w:rPr>
      </w:pPr>
      <w:r w:rsidRPr="00B46F2A">
        <w:rPr>
          <w:rFonts w:ascii="Arial" w:hAnsi="Arial" w:cs="Arial"/>
          <w:sz w:val="20"/>
          <w:szCs w:val="20"/>
          <w:u w:val="single"/>
        </w:rPr>
        <w:t>ENGLISH 201 – WOMEN, GENDER, AND SEXUALITY IN LITERATURE</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1. </w:t>
      </w:r>
      <w:r w:rsidR="00603463">
        <w:rPr>
          <w:rFonts w:ascii="Arial" w:hAnsi="Arial" w:cs="Arial"/>
          <w:sz w:val="20"/>
          <w:szCs w:val="20"/>
        </w:rPr>
        <w:tab/>
      </w:r>
      <w:r w:rsidRPr="00603463">
        <w:rPr>
          <w:rFonts w:ascii="Arial" w:hAnsi="Arial" w:cs="Arial"/>
          <w:sz w:val="20"/>
          <w:szCs w:val="20"/>
          <w:u w:val="single"/>
        </w:rPr>
        <w:t>Course Number</w:t>
      </w:r>
      <w:r w:rsidRPr="00B46F2A">
        <w:rPr>
          <w:rFonts w:ascii="Arial" w:hAnsi="Arial" w:cs="Arial"/>
          <w:sz w:val="20"/>
          <w:szCs w:val="20"/>
        </w:rPr>
        <w:t xml:space="preserve"> </w:t>
      </w:r>
      <w:r w:rsidR="00603463">
        <w:rPr>
          <w:rFonts w:ascii="Arial" w:hAnsi="Arial" w:cs="Arial"/>
          <w:sz w:val="20"/>
          <w:szCs w:val="20"/>
        </w:rPr>
        <w:tab/>
      </w:r>
      <w:r w:rsidRPr="00603463">
        <w:rPr>
          <w:rFonts w:ascii="Arial" w:hAnsi="Arial" w:cs="Arial"/>
          <w:sz w:val="20"/>
          <w:szCs w:val="20"/>
          <w:u w:val="single"/>
        </w:rPr>
        <w:t>Course Title</w:t>
      </w:r>
      <w:r w:rsidRPr="00B46F2A">
        <w:rPr>
          <w:rFonts w:ascii="Arial" w:hAnsi="Arial" w:cs="Arial"/>
          <w:sz w:val="20"/>
          <w:szCs w:val="20"/>
        </w:rPr>
        <w:t xml:space="preserve"> </w:t>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Pr="00603463">
        <w:rPr>
          <w:rFonts w:ascii="Arial" w:hAnsi="Arial" w:cs="Arial"/>
          <w:sz w:val="20"/>
          <w:szCs w:val="20"/>
          <w:u w:val="single"/>
        </w:rPr>
        <w:t>Semester Units</w:t>
      </w:r>
      <w:r w:rsidRPr="00B46F2A">
        <w:rPr>
          <w:rFonts w:ascii="Arial" w:hAnsi="Arial" w:cs="Arial"/>
          <w:sz w:val="20"/>
          <w:szCs w:val="20"/>
        </w:rPr>
        <w:t xml:space="preserve"> </w:t>
      </w:r>
    </w:p>
    <w:p w:rsidR="00603463" w:rsidRPr="00B46F2A" w:rsidRDefault="00B46F2A" w:rsidP="00603463">
      <w:pPr>
        <w:spacing w:after="0" w:line="240" w:lineRule="auto"/>
        <w:ind w:firstLine="720"/>
        <w:rPr>
          <w:rFonts w:ascii="Arial" w:hAnsi="Arial" w:cs="Arial"/>
          <w:sz w:val="20"/>
          <w:szCs w:val="20"/>
        </w:rPr>
      </w:pPr>
      <w:r w:rsidRPr="00B46F2A">
        <w:rPr>
          <w:rFonts w:ascii="Arial" w:hAnsi="Arial" w:cs="Arial"/>
          <w:sz w:val="20"/>
          <w:szCs w:val="20"/>
        </w:rPr>
        <w:t xml:space="preserve">ENGL 201 </w:t>
      </w:r>
      <w:r w:rsidR="00603463">
        <w:rPr>
          <w:rFonts w:ascii="Arial" w:hAnsi="Arial" w:cs="Arial"/>
          <w:sz w:val="20"/>
          <w:szCs w:val="20"/>
        </w:rPr>
        <w:tab/>
      </w:r>
      <w:r w:rsidR="00603463">
        <w:rPr>
          <w:rFonts w:ascii="Arial" w:hAnsi="Arial" w:cs="Arial"/>
          <w:sz w:val="20"/>
          <w:szCs w:val="20"/>
        </w:rPr>
        <w:tab/>
      </w:r>
      <w:r w:rsidRPr="00B46F2A">
        <w:rPr>
          <w:rFonts w:ascii="Arial" w:hAnsi="Arial" w:cs="Arial"/>
          <w:sz w:val="20"/>
          <w:szCs w:val="20"/>
        </w:rPr>
        <w:t xml:space="preserve">Women, Gender, and </w:t>
      </w:r>
      <w:r w:rsidR="00603463" w:rsidRPr="00603463">
        <w:rPr>
          <w:rFonts w:ascii="Arial" w:hAnsi="Arial" w:cs="Arial"/>
          <w:sz w:val="20"/>
          <w:szCs w:val="20"/>
        </w:rPr>
        <w:t xml:space="preserve">Sexuality in Literature </w:t>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00603463">
        <w:rPr>
          <w:rFonts w:ascii="Arial" w:hAnsi="Arial" w:cs="Arial"/>
          <w:sz w:val="20"/>
          <w:szCs w:val="20"/>
        </w:rPr>
        <w:tab/>
      </w:r>
      <w:r w:rsidRPr="00B46F2A">
        <w:rPr>
          <w:rFonts w:ascii="Arial" w:hAnsi="Arial" w:cs="Arial"/>
          <w:sz w:val="20"/>
          <w:szCs w:val="20"/>
        </w:rPr>
        <w:t xml:space="preserve">3 </w:t>
      </w:r>
    </w:p>
    <w:p w:rsidR="00603463" w:rsidRDefault="00603463" w:rsidP="00603463">
      <w:pPr>
        <w:spacing w:after="0" w:line="240" w:lineRule="auto"/>
        <w:ind w:firstLine="720"/>
        <w:rPr>
          <w:rFonts w:ascii="Arial" w:hAnsi="Arial" w:cs="Arial"/>
          <w:sz w:val="20"/>
          <w:szCs w:val="20"/>
          <w:u w:val="single"/>
        </w:rPr>
      </w:pPr>
    </w:p>
    <w:p w:rsidR="00603463" w:rsidRPr="00603463" w:rsidRDefault="00603463" w:rsidP="00603463">
      <w:pPr>
        <w:spacing w:after="0" w:line="240" w:lineRule="auto"/>
        <w:ind w:firstLine="720"/>
        <w:rPr>
          <w:rFonts w:ascii="Arial" w:hAnsi="Arial" w:cs="Arial"/>
          <w:sz w:val="20"/>
          <w:szCs w:val="20"/>
          <w:u w:val="single"/>
        </w:rPr>
      </w:pPr>
      <w:r w:rsidRPr="00603463">
        <w:rPr>
          <w:rFonts w:ascii="Arial" w:hAnsi="Arial" w:cs="Arial"/>
          <w:sz w:val="20"/>
          <w:szCs w:val="20"/>
          <w:u w:val="single"/>
        </w:rPr>
        <w:t>Semester Hours</w:t>
      </w:r>
    </w:p>
    <w:p w:rsidR="00B46F2A" w:rsidRPr="00B46F2A" w:rsidRDefault="00603463" w:rsidP="00B46F2A">
      <w:pPr>
        <w:spacing w:after="0" w:line="240" w:lineRule="auto"/>
        <w:rPr>
          <w:rFonts w:ascii="Arial" w:hAnsi="Arial" w:cs="Arial"/>
          <w:sz w:val="20"/>
          <w:szCs w:val="20"/>
        </w:rPr>
      </w:pPr>
      <w:r>
        <w:rPr>
          <w:rFonts w:ascii="Arial" w:hAnsi="Arial" w:cs="Arial"/>
          <w:sz w:val="20"/>
          <w:szCs w:val="20"/>
        </w:rPr>
        <w:tab/>
      </w:r>
      <w:r w:rsidRPr="00603463">
        <w:rPr>
          <w:rFonts w:ascii="Arial" w:hAnsi="Arial" w:cs="Arial"/>
          <w:sz w:val="20"/>
          <w:szCs w:val="20"/>
        </w:rPr>
        <w:t>3 hours lecture</w:t>
      </w:r>
      <w:r w:rsidR="009D4E2F">
        <w:rPr>
          <w:rFonts w:ascii="Arial" w:hAnsi="Arial" w:cs="Arial"/>
          <w:sz w:val="20"/>
          <w:szCs w:val="20"/>
        </w:rPr>
        <w:t xml:space="preserve"> (</w:t>
      </w:r>
      <w:r w:rsidR="00B46F2A" w:rsidRPr="00B46F2A">
        <w:rPr>
          <w:rFonts w:ascii="Arial" w:hAnsi="Arial" w:cs="Arial"/>
          <w:sz w:val="20"/>
          <w:szCs w:val="20"/>
        </w:rPr>
        <w:t>48-54 total hours</w:t>
      </w:r>
      <w:r w:rsidR="009D4E2F">
        <w:rPr>
          <w:rFonts w:ascii="Arial" w:hAnsi="Arial" w:cs="Arial"/>
          <w:sz w:val="20"/>
          <w:szCs w:val="20"/>
        </w:rPr>
        <w:t xml:space="preserve">); </w:t>
      </w:r>
      <w:r w:rsidR="00B46F2A" w:rsidRPr="00B46F2A">
        <w:rPr>
          <w:rFonts w:ascii="Arial" w:hAnsi="Arial" w:cs="Arial"/>
          <w:sz w:val="20"/>
          <w:szCs w:val="20"/>
        </w:rPr>
        <w:t>96-108 outside-of-class hours</w:t>
      </w:r>
      <w:r w:rsidR="009D4E2F">
        <w:rPr>
          <w:rFonts w:ascii="Arial" w:hAnsi="Arial" w:cs="Arial"/>
          <w:sz w:val="20"/>
          <w:szCs w:val="20"/>
        </w:rPr>
        <w:t xml:space="preserve">; </w:t>
      </w:r>
      <w:r w:rsidR="00B46F2A" w:rsidRPr="00B46F2A">
        <w:rPr>
          <w:rFonts w:ascii="Arial" w:hAnsi="Arial" w:cs="Arial"/>
          <w:sz w:val="20"/>
          <w:szCs w:val="20"/>
        </w:rPr>
        <w:t>144-162 total hours</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2. </w:t>
      </w:r>
      <w:r w:rsidR="009D4E2F">
        <w:rPr>
          <w:rFonts w:ascii="Arial" w:hAnsi="Arial" w:cs="Arial"/>
          <w:sz w:val="20"/>
          <w:szCs w:val="20"/>
        </w:rPr>
        <w:tab/>
      </w:r>
      <w:r w:rsidRPr="009D4E2F">
        <w:rPr>
          <w:rFonts w:ascii="Arial" w:hAnsi="Arial" w:cs="Arial"/>
          <w:sz w:val="20"/>
          <w:szCs w:val="20"/>
          <w:u w:val="single"/>
        </w:rPr>
        <w:t>Course Prerequisites</w:t>
      </w:r>
    </w:p>
    <w:p w:rsidR="00B46F2A" w:rsidRPr="00B46F2A" w:rsidRDefault="00B46F2A" w:rsidP="009D4E2F">
      <w:pPr>
        <w:spacing w:after="0" w:line="240" w:lineRule="auto"/>
        <w:ind w:firstLine="720"/>
        <w:rPr>
          <w:rFonts w:ascii="Arial" w:hAnsi="Arial" w:cs="Arial"/>
          <w:sz w:val="20"/>
          <w:szCs w:val="20"/>
        </w:rPr>
      </w:pPr>
      <w:r w:rsidRPr="00B46F2A">
        <w:rPr>
          <w:rFonts w:ascii="Arial" w:hAnsi="Arial" w:cs="Arial"/>
          <w:sz w:val="20"/>
          <w:szCs w:val="20"/>
        </w:rPr>
        <w:t>None</w:t>
      </w:r>
    </w:p>
    <w:p w:rsidR="00B46F2A" w:rsidRPr="00B46F2A" w:rsidRDefault="00B46F2A" w:rsidP="00B46F2A">
      <w:pPr>
        <w:spacing w:after="0" w:line="240" w:lineRule="auto"/>
        <w:rPr>
          <w:rFonts w:ascii="Arial" w:hAnsi="Arial" w:cs="Arial"/>
          <w:sz w:val="20"/>
          <w:szCs w:val="20"/>
        </w:rPr>
      </w:pPr>
    </w:p>
    <w:p w:rsidR="00B46F2A" w:rsidRPr="009D4E2F" w:rsidRDefault="00B46F2A" w:rsidP="009D4E2F">
      <w:pPr>
        <w:spacing w:after="0" w:line="240" w:lineRule="auto"/>
        <w:ind w:firstLine="720"/>
        <w:rPr>
          <w:rFonts w:ascii="Arial" w:hAnsi="Arial" w:cs="Arial"/>
          <w:sz w:val="20"/>
          <w:szCs w:val="20"/>
          <w:u w:val="single"/>
        </w:rPr>
      </w:pPr>
      <w:r w:rsidRPr="009D4E2F">
        <w:rPr>
          <w:rFonts w:ascii="Arial" w:hAnsi="Arial" w:cs="Arial"/>
          <w:sz w:val="20"/>
          <w:szCs w:val="20"/>
          <w:u w:val="single"/>
        </w:rPr>
        <w:t>Corequisite</w:t>
      </w:r>
    </w:p>
    <w:p w:rsidR="00B46F2A" w:rsidRDefault="00B46F2A" w:rsidP="009D4E2F">
      <w:pPr>
        <w:spacing w:after="0" w:line="240" w:lineRule="auto"/>
        <w:ind w:firstLine="720"/>
        <w:rPr>
          <w:rFonts w:ascii="Arial" w:hAnsi="Arial" w:cs="Arial"/>
          <w:sz w:val="20"/>
          <w:szCs w:val="20"/>
        </w:rPr>
      </w:pPr>
      <w:r w:rsidRPr="00B46F2A">
        <w:rPr>
          <w:rFonts w:ascii="Arial" w:hAnsi="Arial" w:cs="Arial"/>
          <w:sz w:val="20"/>
          <w:szCs w:val="20"/>
        </w:rPr>
        <w:t>None</w:t>
      </w:r>
    </w:p>
    <w:p w:rsidR="009D4E2F" w:rsidRPr="00B46F2A" w:rsidRDefault="009D4E2F" w:rsidP="009D4E2F">
      <w:pPr>
        <w:spacing w:after="0" w:line="240" w:lineRule="auto"/>
        <w:ind w:firstLine="720"/>
        <w:rPr>
          <w:rFonts w:ascii="Arial" w:hAnsi="Arial" w:cs="Arial"/>
          <w:sz w:val="20"/>
          <w:szCs w:val="20"/>
        </w:rPr>
      </w:pPr>
    </w:p>
    <w:p w:rsidR="00B46F2A" w:rsidRPr="009D4E2F" w:rsidRDefault="00B46F2A" w:rsidP="009D4E2F">
      <w:pPr>
        <w:spacing w:after="0" w:line="240" w:lineRule="auto"/>
        <w:ind w:firstLine="720"/>
        <w:rPr>
          <w:rFonts w:ascii="Arial" w:hAnsi="Arial" w:cs="Arial"/>
          <w:sz w:val="20"/>
          <w:szCs w:val="20"/>
          <w:u w:val="single"/>
        </w:rPr>
      </w:pPr>
      <w:r w:rsidRPr="009D4E2F">
        <w:rPr>
          <w:rFonts w:ascii="Arial" w:hAnsi="Arial" w:cs="Arial"/>
          <w:sz w:val="20"/>
          <w:szCs w:val="20"/>
          <w:u w:val="single"/>
        </w:rPr>
        <w:t>Recommended Preparation</w:t>
      </w:r>
    </w:p>
    <w:p w:rsidR="00B46F2A" w:rsidRPr="00B46F2A" w:rsidRDefault="00B46F2A" w:rsidP="00B46F2A">
      <w:pPr>
        <w:spacing w:after="0" w:line="240" w:lineRule="auto"/>
        <w:rPr>
          <w:rFonts w:ascii="Arial" w:hAnsi="Arial" w:cs="Arial"/>
          <w:sz w:val="20"/>
          <w:szCs w:val="20"/>
        </w:rPr>
      </w:pPr>
    </w:p>
    <w:p w:rsidR="00B46F2A" w:rsidRPr="00B46F2A" w:rsidRDefault="00B46F2A" w:rsidP="009D4E2F">
      <w:pPr>
        <w:spacing w:after="0" w:line="240" w:lineRule="auto"/>
        <w:ind w:firstLine="720"/>
        <w:rPr>
          <w:rFonts w:ascii="Arial" w:hAnsi="Arial" w:cs="Arial"/>
          <w:sz w:val="20"/>
          <w:szCs w:val="20"/>
        </w:rPr>
      </w:pPr>
      <w:r w:rsidRPr="00B46F2A">
        <w:rPr>
          <w:rFonts w:ascii="Arial" w:hAnsi="Arial" w:cs="Arial"/>
          <w:sz w:val="20"/>
          <w:szCs w:val="20"/>
        </w:rPr>
        <w:t>None</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3. </w:t>
      </w:r>
      <w:r w:rsidR="009D4E2F">
        <w:rPr>
          <w:rFonts w:ascii="Arial" w:hAnsi="Arial" w:cs="Arial"/>
          <w:sz w:val="20"/>
          <w:szCs w:val="20"/>
        </w:rPr>
        <w:tab/>
      </w:r>
      <w:r w:rsidRPr="009D4E2F">
        <w:rPr>
          <w:rFonts w:ascii="Arial" w:hAnsi="Arial" w:cs="Arial"/>
          <w:sz w:val="20"/>
          <w:szCs w:val="20"/>
          <w:u w:val="single"/>
        </w:rPr>
        <w:t>Catalog Description</w:t>
      </w:r>
    </w:p>
    <w:p w:rsidR="00B46F2A" w:rsidRPr="00B46F2A" w:rsidRDefault="00B46F2A" w:rsidP="009D4E2F">
      <w:pPr>
        <w:spacing w:after="0" w:line="240" w:lineRule="auto"/>
        <w:ind w:left="720"/>
        <w:rPr>
          <w:rFonts w:ascii="Arial" w:hAnsi="Arial" w:cs="Arial"/>
          <w:sz w:val="20"/>
          <w:szCs w:val="20"/>
        </w:rPr>
      </w:pPr>
      <w:r w:rsidRPr="00B46F2A">
        <w:rPr>
          <w:rFonts w:ascii="Arial" w:hAnsi="Arial" w:cs="Arial"/>
          <w:sz w:val="20"/>
          <w:szCs w:val="20"/>
        </w:rPr>
        <w:t>This course is designed to examine gender and sexuality in diverse literature with emphasis on the representations of women. Students learn to use different theoretical lenses to critically interpret and discuss fiction, graphic literature, poetry, drama, and creative nonfiction in historical, political, literary, and cultural contexts. Through active reading and discussion, students interrogate how literature informs, reinforces, challenges, alters, resists, or otherwise influences social constructions of gender and sexuality.</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4. </w:t>
      </w:r>
      <w:r w:rsidR="001A6E8F">
        <w:rPr>
          <w:rFonts w:ascii="Arial" w:hAnsi="Arial" w:cs="Arial"/>
          <w:sz w:val="20"/>
          <w:szCs w:val="20"/>
        </w:rPr>
        <w:tab/>
      </w:r>
      <w:r w:rsidRPr="001A6E8F">
        <w:rPr>
          <w:rFonts w:ascii="Arial" w:hAnsi="Arial" w:cs="Arial"/>
          <w:sz w:val="20"/>
          <w:szCs w:val="20"/>
          <w:u w:val="single"/>
        </w:rPr>
        <w:t>Course Objectives</w:t>
      </w:r>
    </w:p>
    <w:p w:rsidR="00B46F2A" w:rsidRPr="00B46F2A" w:rsidRDefault="00B46F2A" w:rsidP="001A6E8F">
      <w:pPr>
        <w:spacing w:after="0" w:line="240" w:lineRule="auto"/>
        <w:ind w:firstLine="720"/>
        <w:rPr>
          <w:rFonts w:ascii="Arial" w:hAnsi="Arial" w:cs="Arial"/>
          <w:sz w:val="20"/>
          <w:szCs w:val="20"/>
        </w:rPr>
      </w:pPr>
      <w:r w:rsidRPr="00B46F2A">
        <w:rPr>
          <w:rFonts w:ascii="Arial" w:hAnsi="Arial" w:cs="Arial"/>
          <w:sz w:val="20"/>
          <w:szCs w:val="20"/>
        </w:rPr>
        <w:t>The student</w:t>
      </w:r>
      <w:r w:rsidR="001A6E8F">
        <w:rPr>
          <w:rFonts w:ascii="Arial" w:hAnsi="Arial" w:cs="Arial"/>
          <w:sz w:val="20"/>
          <w:szCs w:val="20"/>
        </w:rPr>
        <w:t>s</w:t>
      </w:r>
      <w:r w:rsidRPr="00B46F2A">
        <w:rPr>
          <w:rFonts w:ascii="Arial" w:hAnsi="Arial" w:cs="Arial"/>
          <w:sz w:val="20"/>
          <w:szCs w:val="20"/>
        </w:rPr>
        <w:t xml:space="preserve"> will:</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Interpret, analyze, evaluate, and synthesize representations of women, gender, and sexuality in diverse literature from varied genres: fiction, drama, poetry, graphic literature, and creative nonfiction. Media such as film, television, video games, podcasts, and texts from the Internet may also be assigned.</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Illustrate an understanding of academic discourse and the conventions of evidence-based</w:t>
      </w:r>
    </w:p>
    <w:p w:rsidR="00B46F2A" w:rsidRPr="00FD3D1B" w:rsidRDefault="00B46F2A" w:rsidP="00FD3D1B">
      <w:pPr>
        <w:spacing w:after="0" w:line="240" w:lineRule="auto"/>
        <w:ind w:left="900"/>
        <w:rPr>
          <w:rFonts w:ascii="Arial" w:hAnsi="Arial" w:cs="Arial"/>
          <w:sz w:val="20"/>
          <w:szCs w:val="20"/>
        </w:rPr>
      </w:pPr>
      <w:r w:rsidRPr="00FD3D1B">
        <w:rPr>
          <w:rFonts w:ascii="Arial" w:hAnsi="Arial" w:cs="Arial"/>
          <w:sz w:val="20"/>
          <w:szCs w:val="20"/>
        </w:rPr>
        <w:t>literary analysis, including the integration of secondary and/or theoretical material, documented</w:t>
      </w:r>
    </w:p>
    <w:p w:rsidR="00B46F2A" w:rsidRPr="00FD3D1B" w:rsidRDefault="00B46F2A" w:rsidP="00FD3D1B">
      <w:pPr>
        <w:spacing w:after="0" w:line="240" w:lineRule="auto"/>
        <w:ind w:left="900"/>
        <w:rPr>
          <w:rFonts w:ascii="Arial" w:hAnsi="Arial" w:cs="Arial"/>
          <w:sz w:val="20"/>
          <w:szCs w:val="20"/>
        </w:rPr>
      </w:pPr>
      <w:r w:rsidRPr="00FD3D1B">
        <w:rPr>
          <w:rFonts w:ascii="Arial" w:hAnsi="Arial" w:cs="Arial"/>
          <w:sz w:val="20"/>
          <w:szCs w:val="20"/>
        </w:rPr>
        <w:t>in MLA format.</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Utilize standard literary terminology to discuss and write about women, gender, and sexuality in literature.</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Define key concepts related to representations of women, gender, and sexuality in literature, such as the social construction of gender, differences between gender and sex, sexual orientation and gender identity, masculinity and femininity, womanhood, etc.</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Summarize and apply assigned literary theory, including the core tenets of Feminist literary criticism and Queer Theory.</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Situate literary texts in various historical, political, literary, psychological, and cultural contexts and discuss how those contexts inform their meanings, values, and roles in larger debates about gender.</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Discuss how authors use, resist, and alter conventions of genre to inform representations of women, gender, and sexuality in assigned literature.</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Acknowledge and evaluate various perspectives and assumptions about women, gender, and sexuality in literature and consider those from their own critical enterprises.</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Account for the relationships between gender and intersectional formations such as race/ethnicity,</w:t>
      </w:r>
    </w:p>
    <w:p w:rsidR="00B46F2A" w:rsidRPr="00FD3D1B" w:rsidRDefault="00B46F2A" w:rsidP="00FD3D1B">
      <w:pPr>
        <w:spacing w:after="0" w:line="240" w:lineRule="auto"/>
        <w:ind w:left="900"/>
        <w:rPr>
          <w:rFonts w:ascii="Arial" w:hAnsi="Arial" w:cs="Arial"/>
          <w:sz w:val="20"/>
          <w:szCs w:val="20"/>
        </w:rPr>
      </w:pPr>
      <w:r w:rsidRPr="00FD3D1B">
        <w:rPr>
          <w:rFonts w:ascii="Arial" w:hAnsi="Arial" w:cs="Arial"/>
          <w:sz w:val="20"/>
          <w:szCs w:val="20"/>
        </w:rPr>
        <w:t>class, age, sexuality, (dis)ability, religion, national identity, etc., in assigned readings.</w:t>
      </w:r>
    </w:p>
    <w:p w:rsidR="00B46F2A" w:rsidRPr="001A6E8F" w:rsidRDefault="00B46F2A" w:rsidP="00FD3D1B">
      <w:pPr>
        <w:pStyle w:val="ListParagraph"/>
        <w:numPr>
          <w:ilvl w:val="0"/>
          <w:numId w:val="1"/>
        </w:numPr>
        <w:spacing w:after="0" w:line="240" w:lineRule="auto"/>
        <w:ind w:left="900" w:hanging="180"/>
        <w:rPr>
          <w:rFonts w:ascii="Arial" w:hAnsi="Arial" w:cs="Arial"/>
          <w:sz w:val="20"/>
          <w:szCs w:val="20"/>
        </w:rPr>
      </w:pPr>
      <w:r w:rsidRPr="001A6E8F">
        <w:rPr>
          <w:rFonts w:ascii="Arial" w:hAnsi="Arial" w:cs="Arial"/>
          <w:sz w:val="20"/>
          <w:szCs w:val="20"/>
        </w:rPr>
        <w:t>Identify and evaluate how literature informs, reinforces, challenges, alters, resists, or otherwise influences social constructions of gender and sexuality.</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5. </w:t>
      </w:r>
      <w:r w:rsidR="00F60670">
        <w:rPr>
          <w:rFonts w:ascii="Arial" w:hAnsi="Arial" w:cs="Arial"/>
          <w:sz w:val="20"/>
          <w:szCs w:val="20"/>
        </w:rPr>
        <w:tab/>
      </w:r>
      <w:r w:rsidRPr="00F60670">
        <w:rPr>
          <w:rFonts w:ascii="Arial" w:hAnsi="Arial" w:cs="Arial"/>
          <w:sz w:val="20"/>
          <w:szCs w:val="20"/>
          <w:u w:val="single"/>
        </w:rPr>
        <w:t>Instructional Facilities</w:t>
      </w:r>
    </w:p>
    <w:p w:rsidR="00B46F2A" w:rsidRPr="00B46F2A" w:rsidRDefault="00B46F2A" w:rsidP="00F60670">
      <w:pPr>
        <w:spacing w:after="0" w:line="240" w:lineRule="auto"/>
        <w:ind w:firstLine="720"/>
        <w:rPr>
          <w:rFonts w:ascii="Arial" w:hAnsi="Arial" w:cs="Arial"/>
          <w:sz w:val="20"/>
          <w:szCs w:val="20"/>
        </w:rPr>
      </w:pPr>
      <w:r w:rsidRPr="00B46F2A">
        <w:rPr>
          <w:rFonts w:ascii="Arial" w:hAnsi="Arial" w:cs="Arial"/>
          <w:sz w:val="20"/>
          <w:szCs w:val="20"/>
        </w:rPr>
        <w:t>Standard Classroom</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6. </w:t>
      </w:r>
      <w:r w:rsidR="00F60670">
        <w:rPr>
          <w:rFonts w:ascii="Arial" w:hAnsi="Arial" w:cs="Arial"/>
          <w:sz w:val="20"/>
          <w:szCs w:val="20"/>
        </w:rPr>
        <w:tab/>
      </w:r>
      <w:r w:rsidRPr="00F60670">
        <w:rPr>
          <w:rFonts w:ascii="Arial" w:hAnsi="Arial" w:cs="Arial"/>
          <w:sz w:val="20"/>
          <w:szCs w:val="20"/>
          <w:u w:val="single"/>
        </w:rPr>
        <w:t>Special Materials Required of Student</w:t>
      </w:r>
    </w:p>
    <w:p w:rsidR="00D0547A" w:rsidRPr="00B46F2A" w:rsidRDefault="00B46F2A" w:rsidP="009278AB">
      <w:pPr>
        <w:spacing w:after="0" w:line="240" w:lineRule="auto"/>
        <w:ind w:firstLine="720"/>
        <w:rPr>
          <w:rFonts w:ascii="Arial" w:hAnsi="Arial" w:cs="Arial"/>
          <w:sz w:val="20"/>
          <w:szCs w:val="20"/>
        </w:rPr>
      </w:pPr>
      <w:r w:rsidRPr="00B46F2A">
        <w:rPr>
          <w:rFonts w:ascii="Arial" w:hAnsi="Arial" w:cs="Arial"/>
          <w:sz w:val="20"/>
          <w:szCs w:val="20"/>
        </w:rPr>
        <w:t>None</w:t>
      </w: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lastRenderedPageBreak/>
        <w:t xml:space="preserve">7. </w:t>
      </w:r>
      <w:r w:rsidR="001017B9">
        <w:rPr>
          <w:rFonts w:ascii="Arial" w:hAnsi="Arial" w:cs="Arial"/>
          <w:sz w:val="20"/>
          <w:szCs w:val="20"/>
        </w:rPr>
        <w:tab/>
      </w:r>
      <w:r w:rsidRPr="001017B9">
        <w:rPr>
          <w:rFonts w:ascii="Arial" w:hAnsi="Arial" w:cs="Arial"/>
          <w:sz w:val="20"/>
          <w:szCs w:val="20"/>
          <w:u w:val="single"/>
        </w:rPr>
        <w:t>Course Content</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Work primarily by, but not limited to, women and other historically underrepresented writers from any of the major periods in American literature (colonial, romantic, realist/naturalist, modernist, contemporary) and from Western and non-Western cultures representing diverse perspectives (i.e., Sojourner Truth, Juana Inés de la Cruz, Zitkála-Ša, Jacob and Wilhelm Grimm, Kate Chopin, Charlotte Perkins Gilman, Gloria Anzaldúa, William Shakespeare, Ursula K. Le Guin, Maxine Hong Kingston, Margaret Atwood, Ernest Hemingway, James Baldwin, Henrik Ibsen, Jhumpa Lahiri, Marjane Satrapi, Allison Bechdel, Maia Kobabe, Audre Lorde, Jamaica Kincaid, Zora Neale Hurston, Virginia Woolf, Marge Piercy, Adrienne Rich, Waris Dirie, Jane Austen, Octavia Butler, Tillie Olsen, Yukio Mishima, Gertrude Stein, Sandra Cisneros, Langston Hughes, Carmen Maria Machado, Toni Morrison, Elizabeth Acevedo, Azar Nafisi, Annie Proulx, Danez Smith, Ocean Voung, Louise Erdrich).</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Fiction, drama, poetry, graphic literature, and works of creative nonfiction that engage with issues related to representations of women, gender, and sexuality, as well as intersectional key concepts and experiences such as race, ethnicity, class, dis/ability, language, religion, etc.</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Women, gender, and sexuality in media such as film, television, video games, and the Internet.</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Sociohistorical, political, and cultural artifacts, such as articles, essays, music, photography, art, advertisements, and short videos, to provide enrichment and context for primary texts and their authors.</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Literary theory and criticism relevant to primary texts, with an emphasis on Feminists and Queer Theory. Additional approaches may include Critical Race Theory, Masculinity Studies, Marxism, New Historicism, Postcolonialism, etc.</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Gender, such as differences between sex, gender identity, gender expression, and sexuality/attraction; the social construction of gender and the body; gender binary vs. spectrum; masculinity and femininity; transgender and non-binary identities; language and pronouns.</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Sexuality, such as sexual orientation and identities; heteronormativity; homoeroticism; representations of desire, pleasure and attraction; representations of sex work; intersections between sex and power.</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Feminisms, such as first, second, third, and fourth waves; Liberal Feminism; Radical Feminism; Socialist/Marxist Feminism; Psychoanalytic Feminism; Black Feminism; Eco-feminism; the “Me Too” movement.</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Gender in genres like horror, gothic, science fiction, the coming-of-age novel (Bildungsroman), graphic novels, comics, manga, and postmodern, with an emphasis on how authors use, resist, or alter the conventions of genre to challenge, interrogate, revise, and reimagine representations of womanhood, gender, and sexuality.</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Theoretical key concepts central to the analysis of gender and literature, such as the gaze, embodiment, consciousness raising, agency, essentialism, domesticity, public/private sphere, family/motherhood, girl power, performativity, patriarchy, heteronormativity, representation, reproductive technologies, sex work, stereotype, etc.</w:t>
      </w:r>
    </w:p>
    <w:p w:rsidR="00B46F2A" w:rsidRPr="001017B9" w:rsidRDefault="00B46F2A" w:rsidP="001017B9">
      <w:pPr>
        <w:pStyle w:val="ListParagraph"/>
        <w:numPr>
          <w:ilvl w:val="0"/>
          <w:numId w:val="3"/>
        </w:numPr>
        <w:spacing w:after="0" w:line="240" w:lineRule="auto"/>
        <w:ind w:left="900" w:hanging="180"/>
        <w:rPr>
          <w:rFonts w:ascii="Arial" w:hAnsi="Arial" w:cs="Arial"/>
          <w:sz w:val="20"/>
          <w:szCs w:val="20"/>
        </w:rPr>
      </w:pPr>
      <w:r w:rsidRPr="001017B9">
        <w:rPr>
          <w:rFonts w:ascii="Arial" w:hAnsi="Arial" w:cs="Arial"/>
          <w:sz w:val="20"/>
          <w:szCs w:val="20"/>
        </w:rPr>
        <w:t>Rhetorical and literary devices, including how authors use language, form, structure, and other tools to reinforce, resist, interrogate, or otherwise critically engage with ideologies about women, gender, and sexuality (and related/intersectional key concepts).</w:t>
      </w:r>
    </w:p>
    <w:p w:rsidR="00B46F2A" w:rsidRPr="00B46F2A" w:rsidRDefault="00B46F2A" w:rsidP="001017B9">
      <w:pPr>
        <w:spacing w:after="0" w:line="240" w:lineRule="auto"/>
        <w:ind w:left="900" w:hanging="180"/>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8. </w:t>
      </w:r>
      <w:r w:rsidR="001017B9">
        <w:rPr>
          <w:rFonts w:ascii="Arial" w:hAnsi="Arial" w:cs="Arial"/>
          <w:sz w:val="20"/>
          <w:szCs w:val="20"/>
        </w:rPr>
        <w:tab/>
      </w:r>
      <w:r w:rsidRPr="001017B9">
        <w:rPr>
          <w:rFonts w:ascii="Arial" w:hAnsi="Arial" w:cs="Arial"/>
          <w:sz w:val="20"/>
          <w:szCs w:val="20"/>
          <w:u w:val="single"/>
        </w:rPr>
        <w:t>Method of Instruction</w:t>
      </w:r>
    </w:p>
    <w:p w:rsidR="00B46F2A" w:rsidRPr="001017B9" w:rsidRDefault="00B46F2A" w:rsidP="001017B9">
      <w:pPr>
        <w:pStyle w:val="ListParagraph"/>
        <w:numPr>
          <w:ilvl w:val="0"/>
          <w:numId w:val="5"/>
        </w:numPr>
        <w:spacing w:after="0" w:line="240" w:lineRule="auto"/>
        <w:ind w:left="900" w:hanging="180"/>
        <w:rPr>
          <w:rFonts w:ascii="Arial" w:hAnsi="Arial" w:cs="Arial"/>
          <w:sz w:val="20"/>
          <w:szCs w:val="20"/>
        </w:rPr>
      </w:pPr>
      <w:r w:rsidRPr="001017B9">
        <w:rPr>
          <w:rFonts w:ascii="Arial" w:hAnsi="Arial" w:cs="Arial"/>
          <w:sz w:val="20"/>
          <w:szCs w:val="20"/>
        </w:rPr>
        <w:t>Lectures and presentations by the instructor and visiting writers and/or speakers</w:t>
      </w:r>
    </w:p>
    <w:p w:rsidR="00B46F2A" w:rsidRPr="001017B9" w:rsidRDefault="00B46F2A" w:rsidP="001017B9">
      <w:pPr>
        <w:pStyle w:val="ListParagraph"/>
        <w:numPr>
          <w:ilvl w:val="0"/>
          <w:numId w:val="5"/>
        </w:numPr>
        <w:spacing w:after="0" w:line="240" w:lineRule="auto"/>
        <w:ind w:left="900" w:hanging="180"/>
        <w:rPr>
          <w:rFonts w:ascii="Arial" w:hAnsi="Arial" w:cs="Arial"/>
          <w:sz w:val="20"/>
          <w:szCs w:val="20"/>
        </w:rPr>
      </w:pPr>
      <w:r w:rsidRPr="001017B9">
        <w:rPr>
          <w:rFonts w:ascii="Arial" w:hAnsi="Arial" w:cs="Arial"/>
          <w:sz w:val="20"/>
          <w:szCs w:val="20"/>
        </w:rPr>
        <w:t>Facilitation of student analysis, interpretation, and discussion of literature</w:t>
      </w:r>
    </w:p>
    <w:p w:rsidR="00B46F2A" w:rsidRPr="001017B9" w:rsidRDefault="00B46F2A" w:rsidP="001017B9">
      <w:pPr>
        <w:pStyle w:val="ListParagraph"/>
        <w:numPr>
          <w:ilvl w:val="0"/>
          <w:numId w:val="5"/>
        </w:numPr>
        <w:spacing w:after="0" w:line="240" w:lineRule="auto"/>
        <w:ind w:left="900" w:hanging="180"/>
        <w:rPr>
          <w:rFonts w:ascii="Arial" w:hAnsi="Arial" w:cs="Arial"/>
          <w:sz w:val="20"/>
          <w:szCs w:val="20"/>
        </w:rPr>
      </w:pPr>
      <w:r w:rsidRPr="001017B9">
        <w:rPr>
          <w:rFonts w:ascii="Arial" w:hAnsi="Arial" w:cs="Arial"/>
          <w:sz w:val="20"/>
          <w:szCs w:val="20"/>
        </w:rPr>
        <w:t>Student-led inquiry into relevant literature and theoretical frameworks via discussion groups,</w:t>
      </w:r>
    </w:p>
    <w:p w:rsidR="00B46F2A" w:rsidRPr="001017B9" w:rsidRDefault="00B46F2A" w:rsidP="001017B9">
      <w:pPr>
        <w:spacing w:after="0" w:line="240" w:lineRule="auto"/>
        <w:ind w:left="720" w:firstLine="180"/>
        <w:rPr>
          <w:rFonts w:ascii="Arial" w:hAnsi="Arial" w:cs="Arial"/>
          <w:sz w:val="20"/>
          <w:szCs w:val="20"/>
        </w:rPr>
      </w:pPr>
      <w:r w:rsidRPr="001017B9">
        <w:rPr>
          <w:rFonts w:ascii="Arial" w:hAnsi="Arial" w:cs="Arial"/>
          <w:sz w:val="20"/>
          <w:szCs w:val="20"/>
        </w:rPr>
        <w:t>presentations, and other projects</w:t>
      </w:r>
    </w:p>
    <w:p w:rsidR="00B46F2A" w:rsidRPr="001017B9" w:rsidRDefault="00B46F2A" w:rsidP="001017B9">
      <w:pPr>
        <w:pStyle w:val="ListParagraph"/>
        <w:numPr>
          <w:ilvl w:val="0"/>
          <w:numId w:val="5"/>
        </w:numPr>
        <w:spacing w:after="0" w:line="240" w:lineRule="auto"/>
        <w:ind w:left="900" w:hanging="180"/>
        <w:rPr>
          <w:rFonts w:ascii="Arial" w:hAnsi="Arial" w:cs="Arial"/>
          <w:sz w:val="20"/>
          <w:szCs w:val="20"/>
        </w:rPr>
      </w:pPr>
      <w:r w:rsidRPr="001017B9">
        <w:rPr>
          <w:rFonts w:ascii="Arial" w:hAnsi="Arial" w:cs="Arial"/>
          <w:sz w:val="20"/>
          <w:szCs w:val="20"/>
        </w:rPr>
        <w:t>Collaborative small group activities</w:t>
      </w:r>
    </w:p>
    <w:p w:rsidR="00B46F2A" w:rsidRPr="001017B9" w:rsidRDefault="00B46F2A" w:rsidP="001017B9">
      <w:pPr>
        <w:pStyle w:val="ListParagraph"/>
        <w:numPr>
          <w:ilvl w:val="0"/>
          <w:numId w:val="5"/>
        </w:numPr>
        <w:spacing w:after="0" w:line="240" w:lineRule="auto"/>
        <w:ind w:left="900" w:hanging="180"/>
        <w:rPr>
          <w:rFonts w:ascii="Arial" w:hAnsi="Arial" w:cs="Arial"/>
          <w:sz w:val="20"/>
          <w:szCs w:val="20"/>
        </w:rPr>
      </w:pPr>
      <w:r w:rsidRPr="001017B9">
        <w:rPr>
          <w:rFonts w:ascii="Arial" w:hAnsi="Arial" w:cs="Arial"/>
          <w:sz w:val="20"/>
          <w:szCs w:val="20"/>
        </w:rPr>
        <w:t>Whole class discussion of sample writing (student and/or professional), peer workshops, and</w:t>
      </w:r>
    </w:p>
    <w:p w:rsidR="00B46F2A" w:rsidRPr="001017B9" w:rsidRDefault="00B46F2A" w:rsidP="001017B9">
      <w:pPr>
        <w:spacing w:after="0" w:line="240" w:lineRule="auto"/>
        <w:ind w:left="900"/>
        <w:rPr>
          <w:rFonts w:ascii="Arial" w:hAnsi="Arial" w:cs="Arial"/>
          <w:sz w:val="20"/>
          <w:szCs w:val="20"/>
        </w:rPr>
      </w:pPr>
      <w:r w:rsidRPr="001017B9">
        <w:rPr>
          <w:rFonts w:ascii="Arial" w:hAnsi="Arial" w:cs="Arial"/>
          <w:sz w:val="20"/>
          <w:szCs w:val="20"/>
        </w:rPr>
        <w:t>instructor-student conferences to help students successfully complete assignments</w:t>
      </w:r>
    </w:p>
    <w:p w:rsidR="00B46F2A" w:rsidRPr="001017B9" w:rsidRDefault="00B46F2A" w:rsidP="001017B9">
      <w:pPr>
        <w:pStyle w:val="ListParagraph"/>
        <w:numPr>
          <w:ilvl w:val="0"/>
          <w:numId w:val="5"/>
        </w:numPr>
        <w:spacing w:after="0" w:line="240" w:lineRule="auto"/>
        <w:ind w:left="900" w:hanging="180"/>
        <w:rPr>
          <w:rFonts w:ascii="Arial" w:hAnsi="Arial" w:cs="Arial"/>
          <w:sz w:val="20"/>
          <w:szCs w:val="20"/>
        </w:rPr>
      </w:pPr>
      <w:r w:rsidRPr="001017B9">
        <w:rPr>
          <w:rFonts w:ascii="Arial" w:hAnsi="Arial" w:cs="Arial"/>
          <w:sz w:val="20"/>
          <w:szCs w:val="20"/>
        </w:rPr>
        <w:t>Multi-modal texts (i.e., films, short video content, podcasts, social media, and audio clips),</w:t>
      </w:r>
    </w:p>
    <w:p w:rsidR="00B46F2A" w:rsidRPr="001017B9" w:rsidRDefault="00B46F2A" w:rsidP="001017B9">
      <w:pPr>
        <w:spacing w:after="0" w:line="240" w:lineRule="auto"/>
        <w:ind w:left="900"/>
        <w:rPr>
          <w:rFonts w:ascii="Arial" w:hAnsi="Arial" w:cs="Arial"/>
          <w:sz w:val="20"/>
          <w:szCs w:val="20"/>
        </w:rPr>
      </w:pPr>
      <w:r w:rsidRPr="001017B9">
        <w:rPr>
          <w:rFonts w:ascii="Arial" w:hAnsi="Arial" w:cs="Arial"/>
          <w:sz w:val="20"/>
          <w:szCs w:val="20"/>
        </w:rPr>
        <w:t>including culturally relevant and diverse interpretations</w:t>
      </w:r>
    </w:p>
    <w:p w:rsidR="00B46F2A" w:rsidRPr="00B46F2A" w:rsidRDefault="00B46F2A"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0A2F7B" w:rsidRDefault="000A2F7B"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lastRenderedPageBreak/>
        <w:t xml:space="preserve">9. </w:t>
      </w:r>
      <w:r w:rsidR="001017B9">
        <w:rPr>
          <w:rFonts w:ascii="Arial" w:hAnsi="Arial" w:cs="Arial"/>
          <w:sz w:val="20"/>
          <w:szCs w:val="20"/>
        </w:rPr>
        <w:tab/>
      </w:r>
      <w:r w:rsidRPr="001017B9">
        <w:rPr>
          <w:rFonts w:ascii="Arial" w:hAnsi="Arial" w:cs="Arial"/>
          <w:sz w:val="20"/>
          <w:szCs w:val="20"/>
          <w:u w:val="single"/>
        </w:rPr>
        <w:t>Methods of Evaluating Student Performance</w:t>
      </w:r>
    </w:p>
    <w:p w:rsidR="00B46F2A" w:rsidRPr="00B46F2A" w:rsidRDefault="00B46F2A" w:rsidP="001017B9">
      <w:pPr>
        <w:spacing w:after="0" w:line="240" w:lineRule="auto"/>
        <w:ind w:firstLine="720"/>
        <w:rPr>
          <w:rFonts w:ascii="Arial" w:hAnsi="Arial" w:cs="Arial"/>
          <w:sz w:val="20"/>
          <w:szCs w:val="20"/>
        </w:rPr>
      </w:pPr>
      <w:r w:rsidRPr="00B46F2A">
        <w:rPr>
          <w:rFonts w:ascii="Arial" w:hAnsi="Arial" w:cs="Arial"/>
          <w:sz w:val="20"/>
          <w:szCs w:val="20"/>
        </w:rPr>
        <w:t>Formative Assessments:</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Reader responses/journals on assigned readings.</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Quizzes on assigned readings.</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Notes on video and audio presentations.</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In-class interpretation, analysis, and discussion of literature.</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Reviews of/reflections on literary arts activities (i.e., poetry readings, plays, etc.).</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Source collection/research development exercises, such as annotated bibliographies.</w:t>
      </w:r>
    </w:p>
    <w:p w:rsidR="00B46F2A" w:rsidRPr="001D2C96" w:rsidRDefault="00B46F2A" w:rsidP="001D2C96">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Contributions to small-group activities and/or peer workshops.</w:t>
      </w:r>
    </w:p>
    <w:p w:rsidR="00D75C0C" w:rsidRDefault="00B46F2A" w:rsidP="003B58B2">
      <w:pPr>
        <w:pStyle w:val="ListParagraph"/>
        <w:numPr>
          <w:ilvl w:val="0"/>
          <w:numId w:val="7"/>
        </w:numPr>
        <w:tabs>
          <w:tab w:val="left" w:pos="900"/>
        </w:tabs>
        <w:spacing w:after="0" w:line="240" w:lineRule="auto"/>
        <w:ind w:firstLine="0"/>
        <w:rPr>
          <w:rFonts w:ascii="Arial" w:hAnsi="Arial" w:cs="Arial"/>
          <w:sz w:val="20"/>
          <w:szCs w:val="20"/>
        </w:rPr>
      </w:pPr>
      <w:r w:rsidRPr="001D2C96">
        <w:rPr>
          <w:rFonts w:ascii="Arial" w:hAnsi="Arial" w:cs="Arial"/>
          <w:sz w:val="20"/>
          <w:szCs w:val="20"/>
        </w:rPr>
        <w:t>Metacognitive reflections and/or self-assessments regarding learning experiences.</w:t>
      </w:r>
    </w:p>
    <w:p w:rsidR="006602AB" w:rsidRPr="003B58B2" w:rsidRDefault="006602AB" w:rsidP="006602AB">
      <w:pPr>
        <w:pStyle w:val="ListParagraph"/>
        <w:tabs>
          <w:tab w:val="left" w:pos="900"/>
        </w:tabs>
        <w:spacing w:after="0" w:line="240" w:lineRule="auto"/>
        <w:rPr>
          <w:rFonts w:ascii="Arial" w:hAnsi="Arial" w:cs="Arial"/>
          <w:sz w:val="20"/>
          <w:szCs w:val="20"/>
        </w:rPr>
      </w:pPr>
    </w:p>
    <w:p w:rsidR="00B46F2A" w:rsidRPr="00B46F2A" w:rsidRDefault="00B46F2A" w:rsidP="00CA58C1">
      <w:pPr>
        <w:spacing w:after="0" w:line="240" w:lineRule="auto"/>
        <w:ind w:firstLine="720"/>
        <w:rPr>
          <w:rFonts w:ascii="Arial" w:hAnsi="Arial" w:cs="Arial"/>
          <w:sz w:val="20"/>
          <w:szCs w:val="20"/>
        </w:rPr>
      </w:pPr>
      <w:r w:rsidRPr="00B46F2A">
        <w:rPr>
          <w:rFonts w:ascii="Arial" w:hAnsi="Arial" w:cs="Arial"/>
          <w:sz w:val="20"/>
          <w:szCs w:val="20"/>
        </w:rPr>
        <w:t>Summative Assessments:</w:t>
      </w:r>
    </w:p>
    <w:p w:rsidR="00B46F2A" w:rsidRPr="00CA58C1" w:rsidRDefault="00B46F2A" w:rsidP="00CA58C1">
      <w:pPr>
        <w:pStyle w:val="ListParagraph"/>
        <w:numPr>
          <w:ilvl w:val="0"/>
          <w:numId w:val="9"/>
        </w:numPr>
        <w:spacing w:after="0" w:line="240" w:lineRule="auto"/>
        <w:ind w:left="900" w:hanging="180"/>
        <w:rPr>
          <w:rFonts w:ascii="Arial" w:hAnsi="Arial" w:cs="Arial"/>
          <w:sz w:val="20"/>
          <w:szCs w:val="20"/>
        </w:rPr>
      </w:pPr>
      <w:r w:rsidRPr="00CA58C1">
        <w:rPr>
          <w:rFonts w:ascii="Arial" w:hAnsi="Arial" w:cs="Arial"/>
          <w:sz w:val="20"/>
          <w:szCs w:val="20"/>
        </w:rPr>
        <w:t>Student-facilitated presentations and projects.</w:t>
      </w:r>
    </w:p>
    <w:p w:rsidR="00B46F2A" w:rsidRPr="00CA58C1" w:rsidRDefault="00B46F2A" w:rsidP="00CA58C1">
      <w:pPr>
        <w:pStyle w:val="ListParagraph"/>
        <w:numPr>
          <w:ilvl w:val="0"/>
          <w:numId w:val="9"/>
        </w:numPr>
        <w:spacing w:after="0" w:line="240" w:lineRule="auto"/>
        <w:ind w:left="900" w:hanging="180"/>
        <w:rPr>
          <w:rFonts w:ascii="Arial" w:hAnsi="Arial" w:cs="Arial"/>
          <w:sz w:val="20"/>
          <w:szCs w:val="20"/>
        </w:rPr>
      </w:pPr>
      <w:r w:rsidRPr="00CA58C1">
        <w:rPr>
          <w:rFonts w:ascii="Arial" w:hAnsi="Arial" w:cs="Arial"/>
          <w:sz w:val="20"/>
          <w:szCs w:val="20"/>
        </w:rPr>
        <w:t>In-class essays and exams, including a final exam.</w:t>
      </w:r>
    </w:p>
    <w:p w:rsidR="00B46F2A" w:rsidRPr="00CA58C1" w:rsidRDefault="00B46F2A" w:rsidP="00CA58C1">
      <w:pPr>
        <w:pStyle w:val="ListParagraph"/>
        <w:numPr>
          <w:ilvl w:val="0"/>
          <w:numId w:val="9"/>
        </w:numPr>
        <w:spacing w:after="0" w:line="240" w:lineRule="auto"/>
        <w:ind w:left="900" w:hanging="180"/>
        <w:rPr>
          <w:rFonts w:ascii="Arial" w:hAnsi="Arial" w:cs="Arial"/>
          <w:sz w:val="20"/>
          <w:szCs w:val="20"/>
        </w:rPr>
      </w:pPr>
      <w:r w:rsidRPr="00CA58C1">
        <w:rPr>
          <w:rFonts w:ascii="Arial" w:hAnsi="Arial" w:cs="Arial"/>
          <w:sz w:val="20"/>
          <w:szCs w:val="20"/>
        </w:rPr>
        <w:t>Out-of-class evidenced-based analytical essays (prepared in standard MLA format) that may</w:t>
      </w:r>
    </w:p>
    <w:p w:rsidR="00B46F2A" w:rsidRPr="00B771E9" w:rsidRDefault="00B46F2A" w:rsidP="00B771E9">
      <w:pPr>
        <w:spacing w:after="0" w:line="240" w:lineRule="auto"/>
        <w:ind w:left="630" w:firstLine="270"/>
        <w:rPr>
          <w:rFonts w:ascii="Arial" w:hAnsi="Arial" w:cs="Arial"/>
          <w:sz w:val="20"/>
          <w:szCs w:val="20"/>
        </w:rPr>
      </w:pPr>
      <w:r w:rsidRPr="00B771E9">
        <w:rPr>
          <w:rFonts w:ascii="Arial" w:hAnsi="Arial" w:cs="Arial"/>
          <w:sz w:val="20"/>
          <w:szCs w:val="20"/>
        </w:rPr>
        <w:t>require research.</w:t>
      </w:r>
    </w:p>
    <w:p w:rsidR="00B46F2A" w:rsidRPr="00B46F2A" w:rsidRDefault="00B46F2A" w:rsidP="00B46F2A">
      <w:pPr>
        <w:spacing w:after="0" w:line="240" w:lineRule="auto"/>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t xml:space="preserve">10. </w:t>
      </w:r>
      <w:r w:rsidR="00242066">
        <w:rPr>
          <w:rFonts w:ascii="Arial" w:hAnsi="Arial" w:cs="Arial"/>
          <w:sz w:val="20"/>
          <w:szCs w:val="20"/>
        </w:rPr>
        <w:tab/>
      </w:r>
      <w:r w:rsidRPr="00242066">
        <w:rPr>
          <w:rFonts w:ascii="Arial" w:hAnsi="Arial" w:cs="Arial"/>
          <w:sz w:val="20"/>
          <w:szCs w:val="20"/>
          <w:u w:val="single"/>
        </w:rPr>
        <w:t>Outside Class Assignments</w:t>
      </w:r>
    </w:p>
    <w:p w:rsidR="00B46F2A" w:rsidRPr="00242066" w:rsidRDefault="00B46F2A" w:rsidP="00242066">
      <w:pPr>
        <w:pStyle w:val="ListParagraph"/>
        <w:numPr>
          <w:ilvl w:val="0"/>
          <w:numId w:val="11"/>
        </w:numPr>
        <w:spacing w:after="0" w:line="240" w:lineRule="auto"/>
        <w:ind w:left="900" w:hanging="180"/>
        <w:rPr>
          <w:rFonts w:ascii="Arial" w:hAnsi="Arial" w:cs="Arial"/>
          <w:sz w:val="20"/>
          <w:szCs w:val="20"/>
        </w:rPr>
      </w:pPr>
      <w:r w:rsidRPr="00242066">
        <w:rPr>
          <w:rFonts w:ascii="Arial" w:hAnsi="Arial" w:cs="Arial"/>
          <w:sz w:val="20"/>
          <w:szCs w:val="20"/>
        </w:rPr>
        <w:t>Read assigned texts and handouts.</w:t>
      </w:r>
    </w:p>
    <w:p w:rsidR="00B46F2A" w:rsidRPr="00242066" w:rsidRDefault="00B46F2A" w:rsidP="00242066">
      <w:pPr>
        <w:pStyle w:val="ListParagraph"/>
        <w:numPr>
          <w:ilvl w:val="0"/>
          <w:numId w:val="11"/>
        </w:numPr>
        <w:spacing w:after="0" w:line="240" w:lineRule="auto"/>
        <w:ind w:left="900" w:hanging="180"/>
        <w:rPr>
          <w:rFonts w:ascii="Arial" w:hAnsi="Arial" w:cs="Arial"/>
          <w:sz w:val="20"/>
          <w:szCs w:val="20"/>
        </w:rPr>
      </w:pPr>
      <w:r w:rsidRPr="00242066">
        <w:rPr>
          <w:rFonts w:ascii="Arial" w:hAnsi="Arial" w:cs="Arial"/>
          <w:sz w:val="20"/>
          <w:szCs w:val="20"/>
        </w:rPr>
        <w:t>Write evidence-based analytical essays, annotated bibliographies, and other shorter</w:t>
      </w:r>
    </w:p>
    <w:p w:rsidR="00B46F2A" w:rsidRPr="00242066" w:rsidRDefault="00B46F2A" w:rsidP="00242066">
      <w:pPr>
        <w:spacing w:after="0" w:line="240" w:lineRule="auto"/>
        <w:ind w:left="900"/>
        <w:rPr>
          <w:rFonts w:ascii="Arial" w:hAnsi="Arial" w:cs="Arial"/>
          <w:sz w:val="20"/>
          <w:szCs w:val="20"/>
        </w:rPr>
      </w:pPr>
      <w:r w:rsidRPr="00242066">
        <w:rPr>
          <w:rFonts w:ascii="Arial" w:hAnsi="Arial" w:cs="Arial"/>
          <w:sz w:val="20"/>
          <w:szCs w:val="20"/>
        </w:rPr>
        <w:t>Assignments, including topics such as the intersection of gender, sexuality, and race; the role of sexual identity in science fiction; the marginalization of women in early literature; etc.</w:t>
      </w:r>
    </w:p>
    <w:p w:rsidR="00B46F2A" w:rsidRPr="00242066" w:rsidRDefault="00B46F2A" w:rsidP="00242066">
      <w:pPr>
        <w:pStyle w:val="ListParagraph"/>
        <w:numPr>
          <w:ilvl w:val="0"/>
          <w:numId w:val="11"/>
        </w:numPr>
        <w:spacing w:after="0" w:line="240" w:lineRule="auto"/>
        <w:ind w:left="900" w:hanging="180"/>
        <w:rPr>
          <w:rFonts w:ascii="Arial" w:hAnsi="Arial" w:cs="Arial"/>
          <w:sz w:val="20"/>
          <w:szCs w:val="20"/>
        </w:rPr>
      </w:pPr>
      <w:r w:rsidRPr="00242066">
        <w:rPr>
          <w:rFonts w:ascii="Arial" w:hAnsi="Arial" w:cs="Arial"/>
          <w:sz w:val="20"/>
          <w:szCs w:val="20"/>
        </w:rPr>
        <w:t>Complete notes in response to video and audio presentations.</w:t>
      </w:r>
    </w:p>
    <w:p w:rsidR="00B46F2A" w:rsidRPr="00242066" w:rsidRDefault="00B46F2A" w:rsidP="00242066">
      <w:pPr>
        <w:pStyle w:val="ListParagraph"/>
        <w:numPr>
          <w:ilvl w:val="0"/>
          <w:numId w:val="11"/>
        </w:numPr>
        <w:spacing w:after="0" w:line="240" w:lineRule="auto"/>
        <w:ind w:left="900" w:hanging="180"/>
        <w:rPr>
          <w:rFonts w:ascii="Arial" w:hAnsi="Arial" w:cs="Arial"/>
          <w:sz w:val="20"/>
          <w:szCs w:val="20"/>
        </w:rPr>
      </w:pPr>
      <w:r w:rsidRPr="00242066">
        <w:rPr>
          <w:rFonts w:ascii="Arial" w:hAnsi="Arial" w:cs="Arial"/>
          <w:sz w:val="20"/>
          <w:szCs w:val="20"/>
        </w:rPr>
        <w:t>Maintain journals or other types of informal writing.</w:t>
      </w:r>
    </w:p>
    <w:p w:rsidR="00B46F2A" w:rsidRPr="00242066" w:rsidRDefault="00B46F2A" w:rsidP="00242066">
      <w:pPr>
        <w:pStyle w:val="ListParagraph"/>
        <w:numPr>
          <w:ilvl w:val="0"/>
          <w:numId w:val="11"/>
        </w:numPr>
        <w:spacing w:after="0" w:line="240" w:lineRule="auto"/>
        <w:ind w:left="900" w:hanging="180"/>
        <w:rPr>
          <w:rFonts w:ascii="Arial" w:hAnsi="Arial" w:cs="Arial"/>
          <w:sz w:val="20"/>
          <w:szCs w:val="20"/>
        </w:rPr>
      </w:pPr>
      <w:r w:rsidRPr="00242066">
        <w:rPr>
          <w:rFonts w:ascii="Arial" w:hAnsi="Arial" w:cs="Arial"/>
          <w:sz w:val="20"/>
          <w:szCs w:val="20"/>
        </w:rPr>
        <w:t>Research various assigned readings and/or authors using a range of critical and literary</w:t>
      </w:r>
    </w:p>
    <w:p w:rsidR="00B46F2A" w:rsidRPr="00242066" w:rsidRDefault="00B46F2A" w:rsidP="00242066">
      <w:pPr>
        <w:spacing w:after="0" w:line="240" w:lineRule="auto"/>
        <w:ind w:left="900"/>
        <w:rPr>
          <w:rFonts w:ascii="Arial" w:hAnsi="Arial" w:cs="Arial"/>
          <w:sz w:val="20"/>
          <w:szCs w:val="20"/>
        </w:rPr>
      </w:pPr>
      <w:r w:rsidRPr="00242066">
        <w:rPr>
          <w:rFonts w:ascii="Arial" w:hAnsi="Arial" w:cs="Arial"/>
          <w:sz w:val="20"/>
          <w:szCs w:val="20"/>
        </w:rPr>
        <w:t>theories.</w:t>
      </w:r>
    </w:p>
    <w:p w:rsidR="00B46F2A" w:rsidRDefault="00B46F2A" w:rsidP="00B46F2A">
      <w:pPr>
        <w:pStyle w:val="ListParagraph"/>
        <w:numPr>
          <w:ilvl w:val="0"/>
          <w:numId w:val="11"/>
        </w:numPr>
        <w:spacing w:after="0" w:line="240" w:lineRule="auto"/>
        <w:ind w:left="900" w:hanging="180"/>
        <w:rPr>
          <w:rFonts w:ascii="Arial" w:hAnsi="Arial" w:cs="Arial"/>
          <w:sz w:val="20"/>
          <w:szCs w:val="20"/>
        </w:rPr>
      </w:pPr>
      <w:r w:rsidRPr="00242066">
        <w:rPr>
          <w:rFonts w:ascii="Arial" w:hAnsi="Arial" w:cs="Arial"/>
          <w:sz w:val="20"/>
          <w:szCs w:val="20"/>
        </w:rPr>
        <w:t>Attend literary arts events and readings on campus, online, and in the greater literary community.</w:t>
      </w:r>
    </w:p>
    <w:p w:rsidR="0022729A" w:rsidRDefault="0022729A"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Default="007D04A5" w:rsidP="0022729A">
      <w:pPr>
        <w:pStyle w:val="ListParagraph"/>
        <w:spacing w:after="0" w:line="240" w:lineRule="auto"/>
        <w:ind w:left="900"/>
        <w:rPr>
          <w:rFonts w:ascii="Arial" w:hAnsi="Arial" w:cs="Arial"/>
          <w:sz w:val="20"/>
          <w:szCs w:val="20"/>
        </w:rPr>
      </w:pPr>
    </w:p>
    <w:p w:rsidR="007D04A5" w:rsidRPr="0022729A" w:rsidRDefault="007D04A5" w:rsidP="0022729A">
      <w:pPr>
        <w:pStyle w:val="ListParagraph"/>
        <w:spacing w:after="0" w:line="240" w:lineRule="auto"/>
        <w:ind w:left="900"/>
        <w:rPr>
          <w:rFonts w:ascii="Arial" w:hAnsi="Arial" w:cs="Arial"/>
          <w:sz w:val="20"/>
          <w:szCs w:val="20"/>
        </w:rPr>
      </w:pPr>
    </w:p>
    <w:p w:rsidR="00B46F2A" w:rsidRPr="00B46F2A" w:rsidRDefault="00B46F2A" w:rsidP="00B46F2A">
      <w:pPr>
        <w:spacing w:after="0" w:line="240" w:lineRule="auto"/>
        <w:rPr>
          <w:rFonts w:ascii="Arial" w:hAnsi="Arial" w:cs="Arial"/>
          <w:sz w:val="20"/>
          <w:szCs w:val="20"/>
        </w:rPr>
      </w:pPr>
      <w:r w:rsidRPr="00B46F2A">
        <w:rPr>
          <w:rFonts w:ascii="Arial" w:hAnsi="Arial" w:cs="Arial"/>
          <w:sz w:val="20"/>
          <w:szCs w:val="20"/>
        </w:rPr>
        <w:lastRenderedPageBreak/>
        <w:t xml:space="preserve">11. </w:t>
      </w:r>
      <w:r w:rsidR="0022729A">
        <w:rPr>
          <w:rFonts w:ascii="Arial" w:hAnsi="Arial" w:cs="Arial"/>
          <w:sz w:val="20"/>
          <w:szCs w:val="20"/>
        </w:rPr>
        <w:tab/>
      </w:r>
      <w:r w:rsidR="0022729A" w:rsidRPr="0022729A">
        <w:rPr>
          <w:rFonts w:ascii="Arial" w:hAnsi="Arial" w:cs="Arial"/>
          <w:sz w:val="20"/>
          <w:szCs w:val="20"/>
          <w:u w:val="single"/>
        </w:rPr>
        <w:t xml:space="preserve">Representative </w:t>
      </w:r>
      <w:r w:rsidRPr="0022729A">
        <w:rPr>
          <w:rFonts w:ascii="Arial" w:hAnsi="Arial" w:cs="Arial"/>
          <w:sz w:val="20"/>
          <w:szCs w:val="20"/>
          <w:u w:val="single"/>
        </w:rPr>
        <w:t>Texts</w:t>
      </w:r>
    </w:p>
    <w:p w:rsidR="00B46F2A" w:rsidRPr="00B46F2A" w:rsidRDefault="00B46F2A" w:rsidP="0022729A">
      <w:pPr>
        <w:spacing w:after="0" w:line="240" w:lineRule="auto"/>
        <w:ind w:firstLine="720"/>
        <w:rPr>
          <w:rFonts w:ascii="Arial" w:hAnsi="Arial" w:cs="Arial"/>
          <w:sz w:val="20"/>
          <w:szCs w:val="20"/>
        </w:rPr>
      </w:pPr>
      <w:r w:rsidRPr="00B46F2A">
        <w:rPr>
          <w:rFonts w:ascii="Arial" w:hAnsi="Arial" w:cs="Arial"/>
          <w:sz w:val="20"/>
          <w:szCs w:val="20"/>
        </w:rPr>
        <w:t>a. Representative Text</w:t>
      </w:r>
      <w:r w:rsidR="00713641">
        <w:rPr>
          <w:rFonts w:ascii="Arial" w:hAnsi="Arial" w:cs="Arial"/>
          <w:sz w:val="20"/>
          <w:szCs w:val="20"/>
        </w:rPr>
        <w:t>(</w:t>
      </w:r>
      <w:r w:rsidRPr="00B46F2A">
        <w:rPr>
          <w:rFonts w:ascii="Arial" w:hAnsi="Arial" w:cs="Arial"/>
          <w:sz w:val="20"/>
          <w:szCs w:val="20"/>
        </w:rPr>
        <w:t>s</w:t>
      </w:r>
      <w:r w:rsidR="00713641">
        <w:rPr>
          <w:rFonts w:ascii="Arial" w:hAnsi="Arial" w:cs="Arial"/>
          <w:sz w:val="20"/>
          <w:szCs w:val="20"/>
        </w:rPr>
        <w:t>)</w:t>
      </w:r>
      <w:r w:rsidRPr="00B46F2A">
        <w:rPr>
          <w:rFonts w:ascii="Arial" w:hAnsi="Arial" w:cs="Arial"/>
          <w:sz w:val="20"/>
          <w:szCs w:val="20"/>
        </w:rPr>
        <w:t>:</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1) Anzaldúa, Gloria. </w:t>
      </w:r>
      <w:r w:rsidRPr="00CC1978">
        <w:rPr>
          <w:rFonts w:ascii="Arial" w:hAnsi="Arial" w:cs="Arial"/>
          <w:i/>
          <w:sz w:val="20"/>
          <w:szCs w:val="20"/>
        </w:rPr>
        <w:t>Borderlands La Frontera: The New Mestiza</w:t>
      </w:r>
      <w:r w:rsidRPr="00B46F2A">
        <w:rPr>
          <w:rFonts w:ascii="Arial" w:hAnsi="Arial" w:cs="Arial"/>
          <w:sz w:val="20"/>
          <w:szCs w:val="20"/>
        </w:rPr>
        <w:t>. Aunt Lute Books, 2012.</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2) Baldwin, James. </w:t>
      </w:r>
      <w:r w:rsidRPr="00CC1978">
        <w:rPr>
          <w:rFonts w:ascii="Arial" w:hAnsi="Arial" w:cs="Arial"/>
          <w:i/>
          <w:sz w:val="20"/>
          <w:szCs w:val="20"/>
        </w:rPr>
        <w:t>Giovanni’s Room</w:t>
      </w:r>
      <w:r w:rsidRPr="00B46F2A">
        <w:rPr>
          <w:rFonts w:ascii="Arial" w:hAnsi="Arial" w:cs="Arial"/>
          <w:sz w:val="20"/>
          <w:szCs w:val="20"/>
        </w:rPr>
        <w:t>. Vintage Books, 2013.</w:t>
      </w:r>
    </w:p>
    <w:p w:rsidR="00B46F2A" w:rsidRPr="00B46F2A" w:rsidRDefault="00CC1978" w:rsidP="00CC1978">
      <w:pPr>
        <w:spacing w:after="0" w:line="240" w:lineRule="auto"/>
        <w:ind w:firstLine="990"/>
        <w:rPr>
          <w:rFonts w:ascii="Arial" w:hAnsi="Arial" w:cs="Arial"/>
          <w:sz w:val="20"/>
          <w:szCs w:val="20"/>
        </w:rPr>
      </w:pPr>
      <w:r>
        <w:rPr>
          <w:rFonts w:ascii="Arial" w:hAnsi="Arial" w:cs="Arial"/>
          <w:sz w:val="20"/>
          <w:szCs w:val="20"/>
        </w:rPr>
        <w:t>3</w:t>
      </w:r>
      <w:r w:rsidR="00B46F2A" w:rsidRPr="00B46F2A">
        <w:rPr>
          <w:rFonts w:ascii="Arial" w:hAnsi="Arial" w:cs="Arial"/>
          <w:sz w:val="20"/>
          <w:szCs w:val="20"/>
        </w:rPr>
        <w:t xml:space="preserve">) Bechdel, Allison. </w:t>
      </w:r>
      <w:r w:rsidR="00B46F2A" w:rsidRPr="00CC1978">
        <w:rPr>
          <w:rFonts w:ascii="Arial" w:hAnsi="Arial" w:cs="Arial"/>
          <w:i/>
          <w:sz w:val="20"/>
          <w:szCs w:val="20"/>
        </w:rPr>
        <w:t>Fun Home</w:t>
      </w:r>
      <w:r w:rsidR="00B46F2A" w:rsidRPr="00B46F2A">
        <w:rPr>
          <w:rFonts w:ascii="Arial" w:hAnsi="Arial" w:cs="Arial"/>
          <w:sz w:val="20"/>
          <w:szCs w:val="20"/>
        </w:rPr>
        <w:t>. Mariner Books, 2007.</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4) Boylan, Jennifer Finney. </w:t>
      </w:r>
      <w:r w:rsidRPr="00CC1978">
        <w:rPr>
          <w:rFonts w:ascii="Arial" w:hAnsi="Arial" w:cs="Arial"/>
          <w:i/>
          <w:sz w:val="20"/>
          <w:szCs w:val="20"/>
        </w:rPr>
        <w:t>She’s Not There: A Life in Two Genders</w:t>
      </w:r>
      <w:r w:rsidRPr="00B46F2A">
        <w:rPr>
          <w:rFonts w:ascii="Arial" w:hAnsi="Arial" w:cs="Arial"/>
          <w:sz w:val="20"/>
          <w:szCs w:val="20"/>
        </w:rPr>
        <w:t>. Crown, 2013.</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5) Chopin, Kate. </w:t>
      </w:r>
      <w:r w:rsidRPr="00CC1978">
        <w:rPr>
          <w:rFonts w:ascii="Arial" w:hAnsi="Arial" w:cs="Arial"/>
          <w:i/>
          <w:sz w:val="20"/>
          <w:szCs w:val="20"/>
        </w:rPr>
        <w:t>The Awakening</w:t>
      </w:r>
      <w:r w:rsidRPr="00B46F2A">
        <w:rPr>
          <w:rFonts w:ascii="Arial" w:hAnsi="Arial" w:cs="Arial"/>
          <w:sz w:val="20"/>
          <w:szCs w:val="20"/>
        </w:rPr>
        <w:t>. Reader’s Library Classics, 2021.</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6) Dirie, Waris, and Cathleen Miller. </w:t>
      </w:r>
      <w:r w:rsidRPr="00CC1978">
        <w:rPr>
          <w:rFonts w:ascii="Arial" w:hAnsi="Arial" w:cs="Arial"/>
          <w:i/>
          <w:sz w:val="20"/>
          <w:szCs w:val="20"/>
        </w:rPr>
        <w:t>Desert Flower</w:t>
      </w:r>
      <w:r w:rsidRPr="00B46F2A">
        <w:rPr>
          <w:rFonts w:ascii="Arial" w:hAnsi="Arial" w:cs="Arial"/>
          <w:sz w:val="20"/>
          <w:szCs w:val="20"/>
        </w:rPr>
        <w:t>. William Marrow, 2011.</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7) Erdrich, Louise. </w:t>
      </w:r>
      <w:r w:rsidRPr="00CC1978">
        <w:rPr>
          <w:rFonts w:ascii="Arial" w:hAnsi="Arial" w:cs="Arial"/>
          <w:i/>
          <w:sz w:val="20"/>
          <w:szCs w:val="20"/>
        </w:rPr>
        <w:t>The Last Report on the Miracles at Little No Horse</w:t>
      </w:r>
      <w:r w:rsidRPr="00B46F2A">
        <w:rPr>
          <w:rFonts w:ascii="Arial" w:hAnsi="Arial" w:cs="Arial"/>
          <w:sz w:val="20"/>
          <w:szCs w:val="20"/>
        </w:rPr>
        <w:t>. Harper Perennial, 2016.</w:t>
      </w:r>
    </w:p>
    <w:p w:rsidR="00B46F2A" w:rsidRPr="00B46F2A" w:rsidRDefault="00B46F2A" w:rsidP="00CC1978">
      <w:pPr>
        <w:spacing w:after="0" w:line="240" w:lineRule="auto"/>
        <w:ind w:firstLine="990"/>
        <w:rPr>
          <w:rFonts w:ascii="Arial" w:hAnsi="Arial" w:cs="Arial"/>
          <w:sz w:val="20"/>
          <w:szCs w:val="20"/>
        </w:rPr>
      </w:pPr>
      <w:r w:rsidRPr="00B46F2A">
        <w:rPr>
          <w:rFonts w:ascii="Arial" w:hAnsi="Arial" w:cs="Arial"/>
          <w:sz w:val="20"/>
          <w:szCs w:val="20"/>
        </w:rPr>
        <w:t xml:space="preserve">8) Goodman, Elizabeth, ed. </w:t>
      </w:r>
      <w:r w:rsidRPr="00CC1978">
        <w:rPr>
          <w:rFonts w:ascii="Arial" w:hAnsi="Arial" w:cs="Arial"/>
          <w:i/>
          <w:sz w:val="20"/>
          <w:szCs w:val="20"/>
        </w:rPr>
        <w:t>Approaching Literature Series: Literature and Gender</w:t>
      </w:r>
      <w:r w:rsidRPr="00B46F2A">
        <w:rPr>
          <w:rFonts w:ascii="Arial" w:hAnsi="Arial" w:cs="Arial"/>
          <w:sz w:val="20"/>
          <w:szCs w:val="20"/>
        </w:rPr>
        <w:t>. 1st edition.</w:t>
      </w:r>
    </w:p>
    <w:p w:rsidR="00B46F2A" w:rsidRPr="00B46F2A" w:rsidRDefault="00B46F2A" w:rsidP="00CC1978">
      <w:pPr>
        <w:spacing w:after="0" w:line="240" w:lineRule="auto"/>
        <w:ind w:firstLine="1260"/>
        <w:rPr>
          <w:rFonts w:ascii="Arial" w:hAnsi="Arial" w:cs="Arial"/>
          <w:sz w:val="20"/>
          <w:szCs w:val="20"/>
        </w:rPr>
      </w:pPr>
      <w:r w:rsidRPr="00B46F2A">
        <w:rPr>
          <w:rFonts w:ascii="Arial" w:hAnsi="Arial" w:cs="Arial"/>
          <w:sz w:val="20"/>
          <w:szCs w:val="20"/>
        </w:rPr>
        <w:t>Routledge, 2015.</w:t>
      </w:r>
    </w:p>
    <w:p w:rsidR="00B46F2A" w:rsidRPr="00B46F2A" w:rsidRDefault="00B46F2A" w:rsidP="004F2BD9">
      <w:pPr>
        <w:spacing w:after="0" w:line="240" w:lineRule="auto"/>
        <w:ind w:firstLine="990"/>
        <w:rPr>
          <w:rFonts w:ascii="Arial" w:hAnsi="Arial" w:cs="Arial"/>
          <w:sz w:val="20"/>
          <w:szCs w:val="20"/>
        </w:rPr>
      </w:pPr>
      <w:r w:rsidRPr="00B46F2A">
        <w:rPr>
          <w:rFonts w:ascii="Arial" w:hAnsi="Arial" w:cs="Arial"/>
          <w:sz w:val="20"/>
          <w:szCs w:val="20"/>
        </w:rPr>
        <w:t>9) Grimm, Jacob and Wilhelm</w:t>
      </w:r>
      <w:r w:rsidR="005F2229">
        <w:rPr>
          <w:rFonts w:ascii="Arial" w:hAnsi="Arial" w:cs="Arial"/>
          <w:sz w:val="20"/>
          <w:szCs w:val="20"/>
        </w:rPr>
        <w:t xml:space="preserve"> Grimm</w:t>
      </w:r>
      <w:r w:rsidRPr="00B46F2A">
        <w:rPr>
          <w:rFonts w:ascii="Arial" w:hAnsi="Arial" w:cs="Arial"/>
          <w:sz w:val="20"/>
          <w:szCs w:val="20"/>
        </w:rPr>
        <w:t xml:space="preserve">. </w:t>
      </w:r>
      <w:r w:rsidRPr="004F2BD9">
        <w:rPr>
          <w:rFonts w:ascii="Arial" w:hAnsi="Arial" w:cs="Arial"/>
          <w:i/>
          <w:sz w:val="20"/>
          <w:szCs w:val="20"/>
        </w:rPr>
        <w:t>The Complete Grimm’s Fairy Tales</w:t>
      </w:r>
      <w:r w:rsidRPr="00B46F2A">
        <w:rPr>
          <w:rFonts w:ascii="Arial" w:hAnsi="Arial" w:cs="Arial"/>
          <w:sz w:val="20"/>
          <w:szCs w:val="20"/>
        </w:rPr>
        <w:t>. Rock Point, 2020.</w:t>
      </w:r>
    </w:p>
    <w:p w:rsidR="00B46F2A" w:rsidRPr="00B46F2A" w:rsidRDefault="00CC1978" w:rsidP="004F2BD9">
      <w:pPr>
        <w:spacing w:after="0" w:line="240" w:lineRule="auto"/>
        <w:ind w:firstLine="900"/>
        <w:rPr>
          <w:rFonts w:ascii="Arial" w:hAnsi="Arial" w:cs="Arial"/>
          <w:sz w:val="20"/>
          <w:szCs w:val="20"/>
        </w:rPr>
      </w:pPr>
      <w:r>
        <w:rPr>
          <w:rFonts w:ascii="Arial" w:hAnsi="Arial" w:cs="Arial"/>
          <w:sz w:val="20"/>
          <w:szCs w:val="20"/>
        </w:rPr>
        <w:t>1</w:t>
      </w:r>
      <w:r w:rsidR="00B46F2A" w:rsidRPr="00B46F2A">
        <w:rPr>
          <w:rFonts w:ascii="Arial" w:hAnsi="Arial" w:cs="Arial"/>
          <w:sz w:val="20"/>
          <w:szCs w:val="20"/>
        </w:rPr>
        <w:t xml:space="preserve">0) Hurston, Zora Neale. </w:t>
      </w:r>
      <w:r w:rsidR="00B46F2A" w:rsidRPr="004F2BD9">
        <w:rPr>
          <w:rFonts w:ascii="Arial" w:hAnsi="Arial" w:cs="Arial"/>
          <w:i/>
          <w:sz w:val="20"/>
          <w:szCs w:val="20"/>
        </w:rPr>
        <w:t>Their Eyes Were Watching God</w:t>
      </w:r>
      <w:r w:rsidR="00B46F2A" w:rsidRPr="00B46F2A">
        <w:rPr>
          <w:rFonts w:ascii="Arial" w:hAnsi="Arial" w:cs="Arial"/>
          <w:sz w:val="20"/>
          <w:szCs w:val="20"/>
        </w:rPr>
        <w:t>. Amistad, 2006.</w:t>
      </w:r>
    </w:p>
    <w:p w:rsidR="00B46F2A" w:rsidRPr="00B46F2A" w:rsidRDefault="00B46F2A" w:rsidP="004F2BD9">
      <w:pPr>
        <w:spacing w:after="0" w:line="240" w:lineRule="auto"/>
        <w:ind w:firstLine="900"/>
        <w:rPr>
          <w:rFonts w:ascii="Arial" w:hAnsi="Arial" w:cs="Arial"/>
          <w:sz w:val="20"/>
          <w:szCs w:val="20"/>
        </w:rPr>
      </w:pPr>
      <w:r w:rsidRPr="00B46F2A">
        <w:rPr>
          <w:rFonts w:ascii="Arial" w:hAnsi="Arial" w:cs="Arial"/>
          <w:sz w:val="20"/>
          <w:szCs w:val="20"/>
        </w:rPr>
        <w:t xml:space="preserve">11) Kobabe, Maia. </w:t>
      </w:r>
      <w:r w:rsidRPr="004F2BD9">
        <w:rPr>
          <w:rFonts w:ascii="Arial" w:hAnsi="Arial" w:cs="Arial"/>
          <w:i/>
          <w:sz w:val="20"/>
          <w:szCs w:val="20"/>
        </w:rPr>
        <w:t>Gender Queer: A Memoir</w:t>
      </w:r>
      <w:r w:rsidRPr="00B46F2A">
        <w:rPr>
          <w:rFonts w:ascii="Arial" w:hAnsi="Arial" w:cs="Arial"/>
          <w:sz w:val="20"/>
          <w:szCs w:val="20"/>
        </w:rPr>
        <w:t>. Oni Press, 2019.</w:t>
      </w:r>
    </w:p>
    <w:p w:rsidR="00B46F2A" w:rsidRPr="00B46F2A" w:rsidRDefault="00B46F2A" w:rsidP="004F2BD9">
      <w:pPr>
        <w:spacing w:after="0" w:line="240" w:lineRule="auto"/>
        <w:ind w:firstLine="900"/>
        <w:rPr>
          <w:rFonts w:ascii="Arial" w:hAnsi="Arial" w:cs="Arial"/>
          <w:sz w:val="20"/>
          <w:szCs w:val="20"/>
        </w:rPr>
      </w:pPr>
      <w:r w:rsidRPr="00B46F2A">
        <w:rPr>
          <w:rFonts w:ascii="Arial" w:hAnsi="Arial" w:cs="Arial"/>
          <w:sz w:val="20"/>
          <w:szCs w:val="20"/>
        </w:rPr>
        <w:t xml:space="preserve">12) Le Guin, Ursula K. </w:t>
      </w:r>
      <w:r w:rsidRPr="004F2BD9">
        <w:rPr>
          <w:rFonts w:ascii="Arial" w:hAnsi="Arial" w:cs="Arial"/>
          <w:i/>
          <w:sz w:val="20"/>
          <w:szCs w:val="20"/>
        </w:rPr>
        <w:t>The Left Hand of Darkness</w:t>
      </w:r>
      <w:r w:rsidRPr="00B46F2A">
        <w:rPr>
          <w:rFonts w:ascii="Arial" w:hAnsi="Arial" w:cs="Arial"/>
          <w:sz w:val="20"/>
          <w:szCs w:val="20"/>
        </w:rPr>
        <w:t>. Gollancz, 2017.</w:t>
      </w:r>
    </w:p>
    <w:p w:rsidR="00B46F2A" w:rsidRPr="00B46F2A" w:rsidRDefault="00B46F2A" w:rsidP="004F2BD9">
      <w:pPr>
        <w:spacing w:after="0" w:line="240" w:lineRule="auto"/>
        <w:ind w:firstLine="900"/>
        <w:rPr>
          <w:rFonts w:ascii="Arial" w:hAnsi="Arial" w:cs="Arial"/>
          <w:sz w:val="20"/>
          <w:szCs w:val="20"/>
        </w:rPr>
      </w:pPr>
      <w:r w:rsidRPr="00B46F2A">
        <w:rPr>
          <w:rFonts w:ascii="Arial" w:hAnsi="Arial" w:cs="Arial"/>
          <w:sz w:val="20"/>
          <w:szCs w:val="20"/>
        </w:rPr>
        <w:t xml:space="preserve">13) Okparanta, Chinelo. </w:t>
      </w:r>
      <w:r w:rsidRPr="004F2BD9">
        <w:rPr>
          <w:rFonts w:ascii="Arial" w:hAnsi="Arial" w:cs="Arial"/>
          <w:i/>
          <w:sz w:val="20"/>
          <w:szCs w:val="20"/>
        </w:rPr>
        <w:t>Under the Udala Trees</w:t>
      </w:r>
      <w:r w:rsidRPr="00B46F2A">
        <w:rPr>
          <w:rFonts w:ascii="Arial" w:hAnsi="Arial" w:cs="Arial"/>
          <w:sz w:val="20"/>
          <w:szCs w:val="20"/>
        </w:rPr>
        <w:t>. Mariner Books, 2016.</w:t>
      </w:r>
    </w:p>
    <w:p w:rsidR="00B46F2A" w:rsidRPr="00B46F2A" w:rsidRDefault="00B46F2A" w:rsidP="00CB7B47">
      <w:pPr>
        <w:spacing w:after="0" w:line="240" w:lineRule="auto"/>
        <w:ind w:firstLine="900"/>
        <w:rPr>
          <w:rFonts w:ascii="Arial" w:hAnsi="Arial" w:cs="Arial"/>
          <w:sz w:val="20"/>
          <w:szCs w:val="20"/>
        </w:rPr>
      </w:pPr>
      <w:r w:rsidRPr="00B46F2A">
        <w:rPr>
          <w:rFonts w:ascii="Arial" w:hAnsi="Arial" w:cs="Arial"/>
          <w:sz w:val="20"/>
          <w:szCs w:val="20"/>
        </w:rPr>
        <w:t xml:space="preserve">14) Palahniuk, Chuck. </w:t>
      </w:r>
      <w:r w:rsidRPr="00CB7B47">
        <w:rPr>
          <w:rFonts w:ascii="Arial" w:hAnsi="Arial" w:cs="Arial"/>
          <w:i/>
          <w:sz w:val="20"/>
          <w:szCs w:val="20"/>
        </w:rPr>
        <w:t>Fight Club</w:t>
      </w:r>
      <w:r w:rsidRPr="00B46F2A">
        <w:rPr>
          <w:rFonts w:ascii="Arial" w:hAnsi="Arial" w:cs="Arial"/>
          <w:sz w:val="20"/>
          <w:szCs w:val="20"/>
        </w:rPr>
        <w:t>. W.W. Norton &amp; Company, 2018.</w:t>
      </w:r>
    </w:p>
    <w:p w:rsidR="00B46F2A" w:rsidRPr="00B46F2A" w:rsidRDefault="00B46F2A" w:rsidP="00CB7B47">
      <w:pPr>
        <w:spacing w:after="0" w:line="240" w:lineRule="auto"/>
        <w:ind w:firstLine="900"/>
        <w:rPr>
          <w:rFonts w:ascii="Arial" w:hAnsi="Arial" w:cs="Arial"/>
          <w:sz w:val="20"/>
          <w:szCs w:val="20"/>
        </w:rPr>
      </w:pPr>
      <w:r w:rsidRPr="00B46F2A">
        <w:rPr>
          <w:rFonts w:ascii="Arial" w:hAnsi="Arial" w:cs="Arial"/>
          <w:sz w:val="20"/>
          <w:szCs w:val="20"/>
        </w:rPr>
        <w:t xml:space="preserve">15) Shakespeare, William. </w:t>
      </w:r>
      <w:r w:rsidRPr="00CB7B47">
        <w:rPr>
          <w:rFonts w:ascii="Arial" w:hAnsi="Arial" w:cs="Arial"/>
          <w:i/>
          <w:sz w:val="20"/>
          <w:szCs w:val="20"/>
        </w:rPr>
        <w:t>The 12th Night</w:t>
      </w:r>
      <w:r w:rsidRPr="00B46F2A">
        <w:rPr>
          <w:rFonts w:ascii="Arial" w:hAnsi="Arial" w:cs="Arial"/>
          <w:sz w:val="20"/>
          <w:szCs w:val="20"/>
        </w:rPr>
        <w:t>. Simon &amp; Schuster, 2004.</w:t>
      </w:r>
    </w:p>
    <w:p w:rsidR="00B46F2A" w:rsidRPr="00B46F2A" w:rsidRDefault="00B46F2A" w:rsidP="00CB7B47">
      <w:pPr>
        <w:spacing w:after="0" w:line="240" w:lineRule="auto"/>
        <w:ind w:firstLine="900"/>
        <w:rPr>
          <w:rFonts w:ascii="Arial" w:hAnsi="Arial" w:cs="Arial"/>
          <w:sz w:val="20"/>
          <w:szCs w:val="20"/>
        </w:rPr>
      </w:pPr>
      <w:r w:rsidRPr="00B46F2A">
        <w:rPr>
          <w:rFonts w:ascii="Arial" w:hAnsi="Arial" w:cs="Arial"/>
          <w:sz w:val="20"/>
          <w:szCs w:val="20"/>
        </w:rPr>
        <w:t xml:space="preserve">16) Winterson, Jeanette. </w:t>
      </w:r>
      <w:r w:rsidRPr="00CB7B47">
        <w:rPr>
          <w:rFonts w:ascii="Arial" w:hAnsi="Arial" w:cs="Arial"/>
          <w:i/>
          <w:sz w:val="20"/>
          <w:szCs w:val="20"/>
        </w:rPr>
        <w:t>Oranges are Not the Only Fruit</w:t>
      </w:r>
      <w:r w:rsidRPr="00B46F2A">
        <w:rPr>
          <w:rFonts w:ascii="Arial" w:hAnsi="Arial" w:cs="Arial"/>
          <w:sz w:val="20"/>
          <w:szCs w:val="20"/>
        </w:rPr>
        <w:t>. Grove Press, 1997.</w:t>
      </w:r>
    </w:p>
    <w:p w:rsidR="00B46F2A" w:rsidRPr="00B46F2A" w:rsidRDefault="00B46F2A" w:rsidP="00CB7B47">
      <w:pPr>
        <w:spacing w:after="0" w:line="240" w:lineRule="auto"/>
        <w:ind w:firstLine="900"/>
        <w:rPr>
          <w:rFonts w:ascii="Arial" w:hAnsi="Arial" w:cs="Arial"/>
          <w:sz w:val="20"/>
          <w:szCs w:val="20"/>
        </w:rPr>
      </w:pPr>
      <w:r w:rsidRPr="00B46F2A">
        <w:rPr>
          <w:rFonts w:ascii="Arial" w:hAnsi="Arial" w:cs="Arial"/>
          <w:sz w:val="20"/>
          <w:szCs w:val="20"/>
        </w:rPr>
        <w:t xml:space="preserve">17) Woolf, Virginia. </w:t>
      </w:r>
      <w:r w:rsidRPr="00CB7B47">
        <w:rPr>
          <w:rFonts w:ascii="Arial" w:hAnsi="Arial" w:cs="Arial"/>
          <w:i/>
          <w:sz w:val="20"/>
          <w:szCs w:val="20"/>
        </w:rPr>
        <w:t>Orlando</w:t>
      </w:r>
      <w:r w:rsidRPr="00B46F2A">
        <w:rPr>
          <w:rFonts w:ascii="Arial" w:hAnsi="Arial" w:cs="Arial"/>
          <w:sz w:val="20"/>
          <w:szCs w:val="20"/>
        </w:rPr>
        <w:t>. Read and Co. Classics, 2013.</w:t>
      </w:r>
    </w:p>
    <w:p w:rsidR="00B46F2A" w:rsidRPr="00B46F2A" w:rsidRDefault="00B46F2A" w:rsidP="007743AF">
      <w:pPr>
        <w:spacing w:after="0" w:line="240" w:lineRule="auto"/>
        <w:ind w:firstLine="720"/>
        <w:rPr>
          <w:rFonts w:ascii="Arial" w:hAnsi="Arial" w:cs="Arial"/>
          <w:sz w:val="20"/>
          <w:szCs w:val="20"/>
        </w:rPr>
      </w:pPr>
      <w:r w:rsidRPr="00B46F2A">
        <w:rPr>
          <w:rFonts w:ascii="Arial" w:hAnsi="Arial" w:cs="Arial"/>
          <w:sz w:val="20"/>
          <w:szCs w:val="20"/>
        </w:rPr>
        <w:t>b. Supplemental texts and films:</w:t>
      </w:r>
    </w:p>
    <w:p w:rsidR="00B46F2A" w:rsidRPr="00B46F2A" w:rsidRDefault="00B46F2A" w:rsidP="007743AF">
      <w:pPr>
        <w:spacing w:after="0" w:line="240" w:lineRule="auto"/>
        <w:ind w:left="1260" w:hanging="270"/>
        <w:rPr>
          <w:rFonts w:ascii="Arial" w:hAnsi="Arial" w:cs="Arial"/>
          <w:sz w:val="20"/>
          <w:szCs w:val="20"/>
        </w:rPr>
      </w:pPr>
      <w:r w:rsidRPr="00B46F2A">
        <w:rPr>
          <w:rFonts w:ascii="Arial" w:hAnsi="Arial" w:cs="Arial"/>
          <w:sz w:val="20"/>
          <w:szCs w:val="20"/>
        </w:rPr>
        <w:t xml:space="preserve">1) </w:t>
      </w:r>
      <w:r w:rsidRPr="007743AF">
        <w:rPr>
          <w:rFonts w:ascii="Arial" w:hAnsi="Arial" w:cs="Arial"/>
          <w:i/>
          <w:sz w:val="20"/>
          <w:szCs w:val="20"/>
        </w:rPr>
        <w:t>Boys Don’t Cry</w:t>
      </w:r>
      <w:r w:rsidRPr="00B46F2A">
        <w:rPr>
          <w:rFonts w:ascii="Arial" w:hAnsi="Arial" w:cs="Arial"/>
          <w:sz w:val="20"/>
          <w:szCs w:val="20"/>
        </w:rPr>
        <w:t>. Dir. Kimberly Peirce. Perf. Hillary Swank, Chloë Sevigny, Peter Sarsgaard. Fox Searchlight, 1999.</w:t>
      </w:r>
    </w:p>
    <w:p w:rsidR="00B46F2A" w:rsidRPr="00B46F2A" w:rsidRDefault="00B46F2A" w:rsidP="007743AF">
      <w:pPr>
        <w:spacing w:after="0" w:line="240" w:lineRule="auto"/>
        <w:ind w:left="1260" w:hanging="270"/>
        <w:rPr>
          <w:rFonts w:ascii="Arial" w:hAnsi="Arial" w:cs="Arial"/>
          <w:sz w:val="20"/>
          <w:szCs w:val="20"/>
        </w:rPr>
      </w:pPr>
      <w:r w:rsidRPr="00B46F2A">
        <w:rPr>
          <w:rFonts w:ascii="Arial" w:hAnsi="Arial" w:cs="Arial"/>
          <w:sz w:val="20"/>
          <w:szCs w:val="20"/>
        </w:rPr>
        <w:t xml:space="preserve">2) Gardner, Janet E., and Joanne Diaz. </w:t>
      </w:r>
      <w:r w:rsidRPr="007743AF">
        <w:rPr>
          <w:rFonts w:ascii="Arial" w:hAnsi="Arial" w:cs="Arial"/>
          <w:i/>
          <w:sz w:val="20"/>
          <w:szCs w:val="20"/>
        </w:rPr>
        <w:t>Reading and Writing about Literature: A Portable Guide</w:t>
      </w:r>
      <w:r w:rsidRPr="00B46F2A">
        <w:rPr>
          <w:rFonts w:ascii="Arial" w:hAnsi="Arial" w:cs="Arial"/>
          <w:sz w:val="20"/>
          <w:szCs w:val="20"/>
        </w:rPr>
        <w:t xml:space="preserve">. 5th </w:t>
      </w:r>
      <w:r w:rsidR="00D714C4">
        <w:rPr>
          <w:rFonts w:ascii="Arial" w:hAnsi="Arial" w:cs="Arial"/>
          <w:sz w:val="20"/>
          <w:szCs w:val="20"/>
        </w:rPr>
        <w:t>ed.</w:t>
      </w:r>
      <w:r w:rsidRPr="00B46F2A">
        <w:rPr>
          <w:rFonts w:ascii="Arial" w:hAnsi="Arial" w:cs="Arial"/>
          <w:sz w:val="20"/>
          <w:szCs w:val="20"/>
        </w:rPr>
        <w:t>, Bedford/St. Martin’s, 2020.</w:t>
      </w:r>
    </w:p>
    <w:p w:rsidR="00B46F2A" w:rsidRPr="00B46F2A" w:rsidRDefault="00B46F2A" w:rsidP="007743AF">
      <w:pPr>
        <w:spacing w:after="0" w:line="240" w:lineRule="auto"/>
        <w:ind w:firstLine="990"/>
        <w:rPr>
          <w:rFonts w:ascii="Arial" w:hAnsi="Arial" w:cs="Arial"/>
          <w:sz w:val="20"/>
          <w:szCs w:val="20"/>
        </w:rPr>
      </w:pPr>
      <w:r w:rsidRPr="00B46F2A">
        <w:rPr>
          <w:rFonts w:ascii="Arial" w:hAnsi="Arial" w:cs="Arial"/>
          <w:sz w:val="20"/>
          <w:szCs w:val="20"/>
        </w:rPr>
        <w:t xml:space="preserve">3) </w:t>
      </w:r>
      <w:r w:rsidRPr="007743AF">
        <w:rPr>
          <w:rFonts w:ascii="Arial" w:hAnsi="Arial" w:cs="Arial"/>
          <w:i/>
          <w:sz w:val="20"/>
          <w:szCs w:val="20"/>
        </w:rPr>
        <w:t>MLA Handbook</w:t>
      </w:r>
      <w:r w:rsidR="002779F5">
        <w:rPr>
          <w:rFonts w:ascii="Arial" w:hAnsi="Arial" w:cs="Arial"/>
          <w:sz w:val="20"/>
          <w:szCs w:val="20"/>
        </w:rPr>
        <w:t>.</w:t>
      </w:r>
      <w:r w:rsidR="00966251">
        <w:rPr>
          <w:rFonts w:ascii="Arial" w:hAnsi="Arial" w:cs="Arial"/>
          <w:sz w:val="20"/>
          <w:szCs w:val="20"/>
        </w:rPr>
        <w:t xml:space="preserve"> 8</w:t>
      </w:r>
      <w:r w:rsidR="00966251" w:rsidRPr="00966251">
        <w:rPr>
          <w:rFonts w:ascii="Arial" w:hAnsi="Arial" w:cs="Arial"/>
          <w:sz w:val="20"/>
          <w:szCs w:val="20"/>
          <w:vertAlign w:val="superscript"/>
        </w:rPr>
        <w:t>th</w:t>
      </w:r>
      <w:r w:rsidR="00966251">
        <w:rPr>
          <w:rFonts w:ascii="Arial" w:hAnsi="Arial" w:cs="Arial"/>
          <w:sz w:val="20"/>
          <w:szCs w:val="20"/>
        </w:rPr>
        <w:t xml:space="preserve"> ed.</w:t>
      </w:r>
      <w:r w:rsidR="00B77345">
        <w:rPr>
          <w:rFonts w:ascii="Arial" w:hAnsi="Arial" w:cs="Arial"/>
          <w:sz w:val="20"/>
          <w:szCs w:val="20"/>
        </w:rPr>
        <w:t xml:space="preserve">, </w:t>
      </w:r>
      <w:bookmarkStart w:id="0" w:name="_GoBack"/>
      <w:bookmarkEnd w:id="0"/>
      <w:r w:rsidRPr="00B46F2A">
        <w:rPr>
          <w:rFonts w:ascii="Arial" w:hAnsi="Arial" w:cs="Arial"/>
          <w:sz w:val="20"/>
          <w:szCs w:val="20"/>
        </w:rPr>
        <w:t>The Modern Language Association of America, 2016.</w:t>
      </w:r>
    </w:p>
    <w:p w:rsidR="00B46F2A" w:rsidRPr="00B46F2A" w:rsidRDefault="00B46F2A" w:rsidP="007743AF">
      <w:pPr>
        <w:spacing w:after="0" w:line="240" w:lineRule="auto"/>
        <w:ind w:left="1260" w:hanging="270"/>
        <w:rPr>
          <w:rFonts w:ascii="Arial" w:hAnsi="Arial" w:cs="Arial"/>
          <w:sz w:val="20"/>
          <w:szCs w:val="20"/>
        </w:rPr>
      </w:pPr>
      <w:r w:rsidRPr="00B46F2A">
        <w:rPr>
          <w:rFonts w:ascii="Arial" w:hAnsi="Arial" w:cs="Arial"/>
          <w:sz w:val="20"/>
          <w:szCs w:val="20"/>
        </w:rPr>
        <w:t xml:space="preserve">4) </w:t>
      </w:r>
      <w:r w:rsidRPr="007743AF">
        <w:rPr>
          <w:rFonts w:ascii="Arial" w:hAnsi="Arial" w:cs="Arial"/>
          <w:i/>
          <w:sz w:val="20"/>
          <w:szCs w:val="20"/>
        </w:rPr>
        <w:t>Moonlight</w:t>
      </w:r>
      <w:r w:rsidRPr="00B46F2A">
        <w:rPr>
          <w:rFonts w:ascii="Arial" w:hAnsi="Arial" w:cs="Arial"/>
          <w:sz w:val="20"/>
          <w:szCs w:val="20"/>
        </w:rPr>
        <w:t>. Dir. Barry Jenkins. Perf. Mahershala Ali, Naomie Harris, Trevante Rhodes. Plan B Entertainment, 2016.</w:t>
      </w:r>
    </w:p>
    <w:p w:rsidR="00B46F2A" w:rsidRPr="00B46F2A" w:rsidRDefault="00B46F2A" w:rsidP="007743AF">
      <w:pPr>
        <w:spacing w:after="0" w:line="240" w:lineRule="auto"/>
        <w:ind w:firstLine="990"/>
        <w:rPr>
          <w:rFonts w:ascii="Arial" w:hAnsi="Arial" w:cs="Arial"/>
          <w:sz w:val="20"/>
          <w:szCs w:val="20"/>
        </w:rPr>
      </w:pPr>
      <w:r w:rsidRPr="00B46F2A">
        <w:rPr>
          <w:rFonts w:ascii="Arial" w:hAnsi="Arial" w:cs="Arial"/>
          <w:sz w:val="20"/>
          <w:szCs w:val="20"/>
        </w:rPr>
        <w:t xml:space="preserve">5) </w:t>
      </w:r>
      <w:r w:rsidRPr="007743AF">
        <w:rPr>
          <w:rFonts w:ascii="Arial" w:hAnsi="Arial" w:cs="Arial"/>
          <w:i/>
          <w:sz w:val="20"/>
          <w:szCs w:val="20"/>
        </w:rPr>
        <w:t>Pariah</w:t>
      </w:r>
      <w:r w:rsidRPr="00B46F2A">
        <w:rPr>
          <w:rFonts w:ascii="Arial" w:hAnsi="Arial" w:cs="Arial"/>
          <w:sz w:val="20"/>
          <w:szCs w:val="20"/>
        </w:rPr>
        <w:t>. Dir. Dee Rees. Perf. Adepero Oduye, Kim Wayans, Aasha Davis. Focus Features, 2011.</w:t>
      </w:r>
    </w:p>
    <w:p w:rsidR="00B46F2A" w:rsidRPr="00B46F2A" w:rsidRDefault="00B46F2A" w:rsidP="007743AF">
      <w:pPr>
        <w:spacing w:after="0" w:line="240" w:lineRule="auto"/>
        <w:ind w:firstLine="990"/>
        <w:rPr>
          <w:rFonts w:ascii="Arial" w:hAnsi="Arial" w:cs="Arial"/>
          <w:sz w:val="20"/>
          <w:szCs w:val="20"/>
        </w:rPr>
      </w:pPr>
      <w:r w:rsidRPr="00B46F2A">
        <w:rPr>
          <w:rFonts w:ascii="Arial" w:hAnsi="Arial" w:cs="Arial"/>
          <w:sz w:val="20"/>
          <w:szCs w:val="20"/>
        </w:rPr>
        <w:t xml:space="preserve">6) </w:t>
      </w:r>
      <w:r w:rsidRPr="007743AF">
        <w:rPr>
          <w:rFonts w:ascii="Arial" w:hAnsi="Arial" w:cs="Arial"/>
          <w:i/>
          <w:sz w:val="20"/>
          <w:szCs w:val="20"/>
        </w:rPr>
        <w:t>The Danish Girl</w:t>
      </w:r>
      <w:r w:rsidRPr="00B46F2A">
        <w:rPr>
          <w:rFonts w:ascii="Arial" w:hAnsi="Arial" w:cs="Arial"/>
          <w:sz w:val="20"/>
          <w:szCs w:val="20"/>
        </w:rPr>
        <w:t>. Dir. Tom Hooper. Perf. Eddie Redmayne, Alicia Vikander. Focus Features, 2015.</w:t>
      </w:r>
    </w:p>
    <w:p w:rsidR="00B46F2A" w:rsidRPr="00B46F2A" w:rsidRDefault="00B46F2A" w:rsidP="007743AF">
      <w:pPr>
        <w:spacing w:after="0" w:line="240" w:lineRule="auto"/>
        <w:ind w:left="1260" w:hanging="270"/>
        <w:rPr>
          <w:rFonts w:ascii="Arial" w:hAnsi="Arial" w:cs="Arial"/>
          <w:sz w:val="20"/>
          <w:szCs w:val="20"/>
        </w:rPr>
      </w:pPr>
      <w:r w:rsidRPr="00B46F2A">
        <w:rPr>
          <w:rFonts w:ascii="Arial" w:hAnsi="Arial" w:cs="Arial"/>
          <w:sz w:val="20"/>
          <w:szCs w:val="20"/>
        </w:rPr>
        <w:t xml:space="preserve">7) </w:t>
      </w:r>
      <w:r w:rsidRPr="007743AF">
        <w:rPr>
          <w:rFonts w:ascii="Arial" w:hAnsi="Arial" w:cs="Arial"/>
          <w:i/>
          <w:sz w:val="20"/>
          <w:szCs w:val="20"/>
        </w:rPr>
        <w:t>The Lady</w:t>
      </w:r>
      <w:r w:rsidRPr="00B46F2A">
        <w:rPr>
          <w:rFonts w:ascii="Arial" w:hAnsi="Arial" w:cs="Arial"/>
          <w:sz w:val="20"/>
          <w:szCs w:val="20"/>
        </w:rPr>
        <w:t>. Dir. Luc Besson. Perf. Michelle Yeoh, David Thewlis, and Jonathan Raggett. Cohen Media Group, 2012.</w:t>
      </w:r>
    </w:p>
    <w:p w:rsidR="00B46F2A" w:rsidRPr="00B46F2A" w:rsidRDefault="00B46F2A" w:rsidP="00F61954">
      <w:pPr>
        <w:spacing w:after="0" w:line="240" w:lineRule="auto"/>
        <w:ind w:firstLine="990"/>
        <w:rPr>
          <w:rFonts w:ascii="Arial" w:hAnsi="Arial" w:cs="Arial"/>
          <w:sz w:val="20"/>
          <w:szCs w:val="20"/>
        </w:rPr>
      </w:pPr>
      <w:r w:rsidRPr="00B46F2A">
        <w:rPr>
          <w:rFonts w:ascii="Arial" w:hAnsi="Arial" w:cs="Arial"/>
          <w:sz w:val="20"/>
          <w:szCs w:val="20"/>
        </w:rPr>
        <w:t xml:space="preserve">8) </w:t>
      </w:r>
      <w:r w:rsidRPr="00F61954">
        <w:rPr>
          <w:rFonts w:ascii="Arial" w:hAnsi="Arial" w:cs="Arial"/>
          <w:i/>
          <w:sz w:val="20"/>
          <w:szCs w:val="20"/>
        </w:rPr>
        <w:t>Two Spirits</w:t>
      </w:r>
      <w:r w:rsidRPr="00B46F2A">
        <w:rPr>
          <w:rFonts w:ascii="Arial" w:hAnsi="Arial" w:cs="Arial"/>
          <w:sz w:val="20"/>
          <w:szCs w:val="20"/>
        </w:rPr>
        <w:t>. Dir. Lydia Nibley. PBS Independent Lens, 2018.</w:t>
      </w:r>
    </w:p>
    <w:p w:rsidR="00326D1F" w:rsidRDefault="00326D1F" w:rsidP="00B46F2A">
      <w:pPr>
        <w:spacing w:after="0" w:line="240" w:lineRule="auto"/>
        <w:rPr>
          <w:rFonts w:ascii="Arial" w:hAnsi="Arial" w:cs="Arial"/>
          <w:sz w:val="20"/>
          <w:szCs w:val="20"/>
          <w:u w:val="single"/>
        </w:rPr>
      </w:pPr>
    </w:p>
    <w:p w:rsidR="00B46F2A" w:rsidRPr="00F61954" w:rsidRDefault="00B46F2A" w:rsidP="00B46F2A">
      <w:pPr>
        <w:spacing w:after="0" w:line="240" w:lineRule="auto"/>
        <w:rPr>
          <w:rFonts w:ascii="Arial" w:hAnsi="Arial" w:cs="Arial"/>
          <w:sz w:val="20"/>
          <w:szCs w:val="20"/>
          <w:u w:val="single"/>
        </w:rPr>
      </w:pPr>
      <w:r w:rsidRPr="00F61954">
        <w:rPr>
          <w:rFonts w:ascii="Arial" w:hAnsi="Arial" w:cs="Arial"/>
          <w:sz w:val="20"/>
          <w:szCs w:val="20"/>
          <w:u w:val="single"/>
        </w:rPr>
        <w:t>Addendum: Student Learning Outcomes</w:t>
      </w:r>
    </w:p>
    <w:p w:rsidR="00474F69" w:rsidRDefault="00474F69" w:rsidP="00B46F2A">
      <w:pPr>
        <w:spacing w:after="0" w:line="240" w:lineRule="auto"/>
        <w:rPr>
          <w:rFonts w:ascii="Arial" w:hAnsi="Arial" w:cs="Arial"/>
          <w:sz w:val="20"/>
          <w:szCs w:val="20"/>
        </w:rPr>
      </w:pPr>
      <w:r w:rsidRPr="00474F69">
        <w:rPr>
          <w:rFonts w:ascii="Arial" w:hAnsi="Arial" w:cs="Arial"/>
          <w:sz w:val="20"/>
          <w:szCs w:val="20"/>
        </w:rPr>
        <w:t xml:space="preserve">Upon completion of this course, our students will be able to do the following: </w:t>
      </w:r>
    </w:p>
    <w:p w:rsidR="00B46F2A" w:rsidRPr="00C51B90" w:rsidRDefault="00B46F2A" w:rsidP="00C51B90">
      <w:pPr>
        <w:pStyle w:val="ListParagraph"/>
        <w:numPr>
          <w:ilvl w:val="0"/>
          <w:numId w:val="13"/>
        </w:numPr>
        <w:spacing w:after="0" w:line="240" w:lineRule="auto"/>
        <w:ind w:left="180" w:hanging="180"/>
        <w:rPr>
          <w:rFonts w:ascii="Arial" w:hAnsi="Arial" w:cs="Arial"/>
          <w:sz w:val="20"/>
          <w:szCs w:val="20"/>
        </w:rPr>
      </w:pPr>
      <w:r w:rsidRPr="00C51B90">
        <w:rPr>
          <w:rFonts w:ascii="Arial" w:hAnsi="Arial" w:cs="Arial"/>
          <w:sz w:val="20"/>
          <w:szCs w:val="20"/>
        </w:rPr>
        <w:t>Use literary terminology and critical theory to interpret, discuss, analyze, and synthesize representations of women, gender, and sexuality in diverse literature.</w:t>
      </w:r>
    </w:p>
    <w:p w:rsidR="00B46F2A" w:rsidRPr="00C51B90" w:rsidRDefault="00B46F2A" w:rsidP="00C51B90">
      <w:pPr>
        <w:pStyle w:val="ListParagraph"/>
        <w:numPr>
          <w:ilvl w:val="0"/>
          <w:numId w:val="13"/>
        </w:numPr>
        <w:spacing w:after="0" w:line="240" w:lineRule="auto"/>
        <w:ind w:left="180" w:hanging="180"/>
        <w:rPr>
          <w:rFonts w:ascii="Arial" w:hAnsi="Arial" w:cs="Arial"/>
          <w:sz w:val="20"/>
          <w:szCs w:val="20"/>
        </w:rPr>
      </w:pPr>
      <w:r w:rsidRPr="00C51B90">
        <w:rPr>
          <w:rFonts w:ascii="Arial" w:hAnsi="Arial" w:cs="Arial"/>
          <w:sz w:val="20"/>
          <w:szCs w:val="20"/>
        </w:rPr>
        <w:t>Write evidence-based literary analyses on representations of women, gender, and sexuality in literature demonstrating close reading and interpretive skills, logical reasoning, and argumentative strategies.</w:t>
      </w:r>
    </w:p>
    <w:p w:rsidR="00B46F2A" w:rsidRPr="00C51B90" w:rsidRDefault="00B46F2A" w:rsidP="00C51B90">
      <w:pPr>
        <w:pStyle w:val="ListParagraph"/>
        <w:numPr>
          <w:ilvl w:val="0"/>
          <w:numId w:val="13"/>
        </w:numPr>
        <w:spacing w:after="0" w:line="240" w:lineRule="auto"/>
        <w:ind w:left="180" w:hanging="180"/>
        <w:rPr>
          <w:rFonts w:ascii="Arial" w:hAnsi="Arial" w:cs="Arial"/>
          <w:sz w:val="20"/>
          <w:szCs w:val="20"/>
        </w:rPr>
      </w:pPr>
      <w:r w:rsidRPr="00C51B90">
        <w:rPr>
          <w:rFonts w:ascii="Arial" w:hAnsi="Arial" w:cs="Arial"/>
          <w:sz w:val="20"/>
          <w:szCs w:val="20"/>
        </w:rPr>
        <w:t>Evaluate how literature informs, reinforces, challenges, alters, resists, or otherwise influences social constructions of womanhood, gender, and/or sexuality.</w:t>
      </w:r>
    </w:p>
    <w:p w:rsidR="00B46F2A" w:rsidRDefault="00B46F2A" w:rsidP="00B46F2A"/>
    <w:sectPr w:rsidR="00B46F2A" w:rsidSect="007F2929">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744" w:rsidRDefault="004E0744" w:rsidP="004E0744">
      <w:pPr>
        <w:spacing w:after="0" w:line="240" w:lineRule="auto"/>
      </w:pPr>
      <w:r>
        <w:separator/>
      </w:r>
    </w:p>
  </w:endnote>
  <w:endnote w:type="continuationSeparator" w:id="0">
    <w:p w:rsidR="004E0744" w:rsidRDefault="004E0744" w:rsidP="004E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AB" w:rsidRPr="009278AB" w:rsidRDefault="009278AB" w:rsidP="009278AB">
    <w:pPr>
      <w:pStyle w:val="Footer"/>
      <w:jc w:val="right"/>
      <w:rPr>
        <w:rFonts w:ascii="Arial" w:hAnsi="Arial" w:cs="Arial"/>
        <w:sz w:val="20"/>
        <w:szCs w:val="20"/>
      </w:rPr>
    </w:pPr>
    <w:r w:rsidRPr="009278AB">
      <w:rPr>
        <w:rFonts w:ascii="Arial" w:hAnsi="Arial" w:cs="Arial"/>
        <w:sz w:val="20"/>
        <w:szCs w:val="20"/>
      </w:rPr>
      <w:t xml:space="preserve">Page </w:t>
    </w:r>
    <w:r w:rsidRPr="009278AB">
      <w:rPr>
        <w:rFonts w:ascii="Arial" w:hAnsi="Arial" w:cs="Arial"/>
        <w:bCs/>
        <w:sz w:val="20"/>
        <w:szCs w:val="20"/>
      </w:rPr>
      <w:fldChar w:fldCharType="begin"/>
    </w:r>
    <w:r w:rsidRPr="009278AB">
      <w:rPr>
        <w:rFonts w:ascii="Arial" w:hAnsi="Arial" w:cs="Arial"/>
        <w:bCs/>
        <w:sz w:val="20"/>
        <w:szCs w:val="20"/>
      </w:rPr>
      <w:instrText xml:space="preserve"> PAGE  \* Arabic  \* MERGEFORMAT </w:instrText>
    </w:r>
    <w:r w:rsidRPr="009278AB">
      <w:rPr>
        <w:rFonts w:ascii="Arial" w:hAnsi="Arial" w:cs="Arial"/>
        <w:bCs/>
        <w:sz w:val="20"/>
        <w:szCs w:val="20"/>
      </w:rPr>
      <w:fldChar w:fldCharType="separate"/>
    </w:r>
    <w:r w:rsidRPr="009278AB">
      <w:rPr>
        <w:rFonts w:ascii="Arial" w:hAnsi="Arial" w:cs="Arial"/>
        <w:bCs/>
        <w:noProof/>
        <w:sz w:val="20"/>
        <w:szCs w:val="20"/>
      </w:rPr>
      <w:t>1</w:t>
    </w:r>
    <w:r w:rsidRPr="009278AB">
      <w:rPr>
        <w:rFonts w:ascii="Arial" w:hAnsi="Arial" w:cs="Arial"/>
        <w:bCs/>
        <w:sz w:val="20"/>
        <w:szCs w:val="20"/>
      </w:rPr>
      <w:fldChar w:fldCharType="end"/>
    </w:r>
    <w:r w:rsidRPr="009278AB">
      <w:rPr>
        <w:rFonts w:ascii="Arial" w:hAnsi="Arial" w:cs="Arial"/>
        <w:sz w:val="20"/>
        <w:szCs w:val="20"/>
      </w:rPr>
      <w:t xml:space="preserve"> of </w:t>
    </w:r>
    <w:r w:rsidRPr="009278AB">
      <w:rPr>
        <w:rFonts w:ascii="Arial" w:hAnsi="Arial" w:cs="Arial"/>
        <w:bCs/>
        <w:sz w:val="20"/>
        <w:szCs w:val="20"/>
      </w:rPr>
      <w:fldChar w:fldCharType="begin"/>
    </w:r>
    <w:r w:rsidRPr="009278AB">
      <w:rPr>
        <w:rFonts w:ascii="Arial" w:hAnsi="Arial" w:cs="Arial"/>
        <w:bCs/>
        <w:sz w:val="20"/>
        <w:szCs w:val="20"/>
      </w:rPr>
      <w:instrText xml:space="preserve"> NUMPAGES  \* Arabic  \* MERGEFORMAT </w:instrText>
    </w:r>
    <w:r w:rsidRPr="009278AB">
      <w:rPr>
        <w:rFonts w:ascii="Arial" w:hAnsi="Arial" w:cs="Arial"/>
        <w:bCs/>
        <w:sz w:val="20"/>
        <w:szCs w:val="20"/>
      </w:rPr>
      <w:fldChar w:fldCharType="separate"/>
    </w:r>
    <w:r w:rsidRPr="009278AB">
      <w:rPr>
        <w:rFonts w:ascii="Arial" w:hAnsi="Arial" w:cs="Arial"/>
        <w:bCs/>
        <w:noProof/>
        <w:sz w:val="20"/>
        <w:szCs w:val="20"/>
      </w:rPr>
      <w:t>2</w:t>
    </w:r>
    <w:r w:rsidRPr="009278AB">
      <w:rPr>
        <w:rFonts w:ascii="Arial" w:hAnsi="Arial" w:cs="Arial"/>
        <w:bCs/>
        <w:sz w:val="20"/>
        <w:szCs w:val="20"/>
      </w:rPr>
      <w:fldChar w:fldCharType="end"/>
    </w:r>
  </w:p>
  <w:p w:rsidR="009278AB" w:rsidRDefault="00927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AB" w:rsidRPr="009278AB" w:rsidRDefault="009278AB" w:rsidP="009278AB">
    <w:pPr>
      <w:pStyle w:val="Footer"/>
      <w:jc w:val="right"/>
      <w:rPr>
        <w:rFonts w:ascii="Arial" w:hAnsi="Arial" w:cs="Arial"/>
        <w:sz w:val="20"/>
        <w:szCs w:val="20"/>
      </w:rPr>
    </w:pPr>
    <w:r w:rsidRPr="009278AB">
      <w:rPr>
        <w:rFonts w:ascii="Arial" w:hAnsi="Arial" w:cs="Arial"/>
        <w:sz w:val="20"/>
        <w:szCs w:val="20"/>
      </w:rPr>
      <w:t xml:space="preserve">Page </w:t>
    </w:r>
    <w:r w:rsidRPr="009278AB">
      <w:rPr>
        <w:rFonts w:ascii="Arial" w:hAnsi="Arial" w:cs="Arial"/>
        <w:bCs/>
        <w:sz w:val="20"/>
        <w:szCs w:val="20"/>
      </w:rPr>
      <w:fldChar w:fldCharType="begin"/>
    </w:r>
    <w:r w:rsidRPr="009278AB">
      <w:rPr>
        <w:rFonts w:ascii="Arial" w:hAnsi="Arial" w:cs="Arial"/>
        <w:bCs/>
        <w:sz w:val="20"/>
        <w:szCs w:val="20"/>
      </w:rPr>
      <w:instrText xml:space="preserve"> PAGE  \* Arabic  \* MERGEFORMAT </w:instrText>
    </w:r>
    <w:r w:rsidRPr="009278AB">
      <w:rPr>
        <w:rFonts w:ascii="Arial" w:hAnsi="Arial" w:cs="Arial"/>
        <w:bCs/>
        <w:sz w:val="20"/>
        <w:szCs w:val="20"/>
      </w:rPr>
      <w:fldChar w:fldCharType="separate"/>
    </w:r>
    <w:r w:rsidRPr="009278AB">
      <w:rPr>
        <w:rFonts w:ascii="Arial" w:hAnsi="Arial" w:cs="Arial"/>
        <w:bCs/>
        <w:noProof/>
        <w:sz w:val="20"/>
        <w:szCs w:val="20"/>
      </w:rPr>
      <w:t>1</w:t>
    </w:r>
    <w:r w:rsidRPr="009278AB">
      <w:rPr>
        <w:rFonts w:ascii="Arial" w:hAnsi="Arial" w:cs="Arial"/>
        <w:bCs/>
        <w:sz w:val="20"/>
        <w:szCs w:val="20"/>
      </w:rPr>
      <w:fldChar w:fldCharType="end"/>
    </w:r>
    <w:r w:rsidRPr="009278AB">
      <w:rPr>
        <w:rFonts w:ascii="Arial" w:hAnsi="Arial" w:cs="Arial"/>
        <w:sz w:val="20"/>
        <w:szCs w:val="20"/>
      </w:rPr>
      <w:t xml:space="preserve"> of </w:t>
    </w:r>
    <w:r w:rsidRPr="009278AB">
      <w:rPr>
        <w:rFonts w:ascii="Arial" w:hAnsi="Arial" w:cs="Arial"/>
        <w:bCs/>
        <w:sz w:val="20"/>
        <w:szCs w:val="20"/>
      </w:rPr>
      <w:fldChar w:fldCharType="begin"/>
    </w:r>
    <w:r w:rsidRPr="009278AB">
      <w:rPr>
        <w:rFonts w:ascii="Arial" w:hAnsi="Arial" w:cs="Arial"/>
        <w:bCs/>
        <w:sz w:val="20"/>
        <w:szCs w:val="20"/>
      </w:rPr>
      <w:instrText xml:space="preserve"> NUMPAGES  \* Arabic  \* MERGEFORMAT </w:instrText>
    </w:r>
    <w:r w:rsidRPr="009278AB">
      <w:rPr>
        <w:rFonts w:ascii="Arial" w:hAnsi="Arial" w:cs="Arial"/>
        <w:bCs/>
        <w:sz w:val="20"/>
        <w:szCs w:val="20"/>
      </w:rPr>
      <w:fldChar w:fldCharType="separate"/>
    </w:r>
    <w:r w:rsidRPr="009278AB">
      <w:rPr>
        <w:rFonts w:ascii="Arial" w:hAnsi="Arial" w:cs="Arial"/>
        <w:bCs/>
        <w:noProof/>
        <w:sz w:val="20"/>
        <w:szCs w:val="20"/>
      </w:rPr>
      <w:t>2</w:t>
    </w:r>
    <w:r w:rsidRPr="009278AB">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744" w:rsidRDefault="004E0744" w:rsidP="004E0744">
      <w:pPr>
        <w:spacing w:after="0" w:line="240" w:lineRule="auto"/>
      </w:pPr>
      <w:r>
        <w:separator/>
      </w:r>
    </w:p>
  </w:footnote>
  <w:footnote w:type="continuationSeparator" w:id="0">
    <w:p w:rsidR="004E0744" w:rsidRDefault="004E0744" w:rsidP="004E0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744" w:rsidRPr="007F2929" w:rsidRDefault="007F2929" w:rsidP="004E0744">
    <w:pPr>
      <w:pStyle w:val="Header"/>
      <w:jc w:val="right"/>
      <w:rPr>
        <w:rFonts w:ascii="Arial" w:hAnsi="Arial" w:cs="Arial"/>
        <w:sz w:val="20"/>
        <w:szCs w:val="20"/>
      </w:rPr>
    </w:pPr>
    <w:r w:rsidRPr="007F2929">
      <w:rPr>
        <w:rFonts w:ascii="Arial" w:hAnsi="Arial" w:cs="Arial"/>
        <w:sz w:val="20"/>
        <w:szCs w:val="20"/>
      </w:rPr>
      <w:t>ENGL 201 – WOMEN, GENDER, AND SEXUALITY IN LITERATURE</w:t>
    </w:r>
  </w:p>
  <w:p w:rsidR="004E0744" w:rsidRDefault="004E0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3044"/>
    <w:multiLevelType w:val="hybridMultilevel"/>
    <w:tmpl w:val="E682A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AAF"/>
    <w:multiLevelType w:val="hybridMultilevel"/>
    <w:tmpl w:val="85C8E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41C72"/>
    <w:multiLevelType w:val="hybridMultilevel"/>
    <w:tmpl w:val="E5348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E608B"/>
    <w:multiLevelType w:val="hybridMultilevel"/>
    <w:tmpl w:val="38709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22629"/>
    <w:multiLevelType w:val="hybridMultilevel"/>
    <w:tmpl w:val="52BA1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13409"/>
    <w:multiLevelType w:val="hybridMultilevel"/>
    <w:tmpl w:val="FE12B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90FE2"/>
    <w:multiLevelType w:val="hybridMultilevel"/>
    <w:tmpl w:val="23920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95594"/>
    <w:multiLevelType w:val="hybridMultilevel"/>
    <w:tmpl w:val="2848D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030F8"/>
    <w:multiLevelType w:val="hybridMultilevel"/>
    <w:tmpl w:val="38380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32DA8"/>
    <w:multiLevelType w:val="hybridMultilevel"/>
    <w:tmpl w:val="6AACC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74E4D"/>
    <w:multiLevelType w:val="hybridMultilevel"/>
    <w:tmpl w:val="57CC9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15C82"/>
    <w:multiLevelType w:val="hybridMultilevel"/>
    <w:tmpl w:val="71787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210DF"/>
    <w:multiLevelType w:val="hybridMultilevel"/>
    <w:tmpl w:val="E7A66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45F74"/>
    <w:multiLevelType w:val="hybridMultilevel"/>
    <w:tmpl w:val="7A3CE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11"/>
  </w:num>
  <w:num w:numId="5">
    <w:abstractNumId w:val="9"/>
  </w:num>
  <w:num w:numId="6">
    <w:abstractNumId w:val="8"/>
  </w:num>
  <w:num w:numId="7">
    <w:abstractNumId w:val="1"/>
  </w:num>
  <w:num w:numId="8">
    <w:abstractNumId w:val="3"/>
  </w:num>
  <w:num w:numId="9">
    <w:abstractNumId w:val="4"/>
  </w:num>
  <w:num w:numId="10">
    <w:abstractNumId w:val="5"/>
  </w:num>
  <w:num w:numId="11">
    <w:abstractNumId w:val="2"/>
  </w:num>
  <w:num w:numId="12">
    <w:abstractNumId w:val="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2A"/>
    <w:rsid w:val="000A2F7B"/>
    <w:rsid w:val="001017B9"/>
    <w:rsid w:val="001A6E8F"/>
    <w:rsid w:val="001D2C96"/>
    <w:rsid w:val="0022729A"/>
    <w:rsid w:val="00242066"/>
    <w:rsid w:val="002779F5"/>
    <w:rsid w:val="00326D1F"/>
    <w:rsid w:val="003B58B2"/>
    <w:rsid w:val="00474F69"/>
    <w:rsid w:val="004E0744"/>
    <w:rsid w:val="004F2BD9"/>
    <w:rsid w:val="005F2229"/>
    <w:rsid w:val="00603463"/>
    <w:rsid w:val="0065264A"/>
    <w:rsid w:val="006602AB"/>
    <w:rsid w:val="00713641"/>
    <w:rsid w:val="007743AF"/>
    <w:rsid w:val="007D04A5"/>
    <w:rsid w:val="007F2929"/>
    <w:rsid w:val="008075FD"/>
    <w:rsid w:val="00861691"/>
    <w:rsid w:val="009278AB"/>
    <w:rsid w:val="00966251"/>
    <w:rsid w:val="009740F6"/>
    <w:rsid w:val="009D2320"/>
    <w:rsid w:val="009D4E2F"/>
    <w:rsid w:val="00B46F2A"/>
    <w:rsid w:val="00B771E9"/>
    <w:rsid w:val="00B77345"/>
    <w:rsid w:val="00C51B90"/>
    <w:rsid w:val="00CA5345"/>
    <w:rsid w:val="00CA58C1"/>
    <w:rsid w:val="00CB7B47"/>
    <w:rsid w:val="00CC1978"/>
    <w:rsid w:val="00D0547A"/>
    <w:rsid w:val="00D714C4"/>
    <w:rsid w:val="00D75C0C"/>
    <w:rsid w:val="00F334B6"/>
    <w:rsid w:val="00F60670"/>
    <w:rsid w:val="00F61954"/>
    <w:rsid w:val="00FD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F7F2"/>
  <w15:chartTrackingRefBased/>
  <w15:docId w15:val="{9CAFEB5F-C7B0-453F-A70D-81CDE0B0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E8F"/>
    <w:pPr>
      <w:ind w:left="720"/>
      <w:contextualSpacing/>
    </w:pPr>
  </w:style>
  <w:style w:type="paragraph" w:styleId="Header">
    <w:name w:val="header"/>
    <w:basedOn w:val="Normal"/>
    <w:link w:val="HeaderChar"/>
    <w:uiPriority w:val="99"/>
    <w:unhideWhenUsed/>
    <w:rsid w:val="004E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744"/>
  </w:style>
  <w:style w:type="paragraph" w:styleId="Footer">
    <w:name w:val="footer"/>
    <w:basedOn w:val="Normal"/>
    <w:link w:val="FooterChar"/>
    <w:uiPriority w:val="99"/>
    <w:unhideWhenUsed/>
    <w:rsid w:val="004E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108</cp:revision>
  <dcterms:created xsi:type="dcterms:W3CDTF">2022-12-08T18:14:00Z</dcterms:created>
  <dcterms:modified xsi:type="dcterms:W3CDTF">2023-01-04T21:19:00Z</dcterms:modified>
</cp:coreProperties>
</file>