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1BA2" w14:textId="0DD94410" w:rsidR="00E521B2" w:rsidRPr="006A4206" w:rsidRDefault="006A4206" w:rsidP="006A4206">
      <w:pPr>
        <w:pStyle w:val="BodyText"/>
        <w:ind w:left="4062" w:right="3985"/>
        <w:jc w:val="center"/>
      </w:pPr>
      <w:r>
        <w:t>GROSSMONT COLLEGE</w:t>
      </w:r>
    </w:p>
    <w:p w14:paraId="7C151BA3" w14:textId="181D237C" w:rsidR="00E521B2" w:rsidRDefault="006A4206" w:rsidP="006A4206">
      <w:pPr>
        <w:pStyle w:val="BodyText"/>
        <w:ind w:right="50"/>
        <w:jc w:val="center"/>
      </w:pPr>
      <w:r w:rsidRPr="006A4206">
        <w:t>COURSE OUTLINE OF RECORD</w:t>
      </w:r>
    </w:p>
    <w:p w14:paraId="30E71780" w14:textId="77777777" w:rsidR="006A4206" w:rsidRPr="006A4206" w:rsidRDefault="006A4206" w:rsidP="006A4206">
      <w:pPr>
        <w:pStyle w:val="BodyText"/>
        <w:ind w:right="50"/>
        <w:jc w:val="center"/>
      </w:pPr>
    </w:p>
    <w:p w14:paraId="30383A67" w14:textId="77777777" w:rsidR="006A4206" w:rsidRPr="00A14FA7" w:rsidRDefault="006A4206" w:rsidP="006A4206">
      <w:pPr>
        <w:ind w:left="878" w:right="-270" w:firstLine="4162"/>
        <w:jc w:val="center"/>
        <w:rPr>
          <w:sz w:val="20"/>
          <w:szCs w:val="20"/>
        </w:rPr>
      </w:pPr>
      <w:r w:rsidRPr="00A14FA7">
        <w:rPr>
          <w:sz w:val="20"/>
          <w:szCs w:val="20"/>
        </w:rPr>
        <w:t>Curriculum Committee Approval: 02/22/2022</w:t>
      </w:r>
    </w:p>
    <w:p w14:paraId="78254380" w14:textId="77777777" w:rsidR="006A4206" w:rsidRPr="00A14FA7" w:rsidRDefault="006A4206" w:rsidP="006A4206">
      <w:pPr>
        <w:tabs>
          <w:tab w:val="right" w:pos="9270"/>
        </w:tabs>
        <w:ind w:left="878"/>
        <w:jc w:val="center"/>
        <w:rPr>
          <w:sz w:val="20"/>
          <w:szCs w:val="20"/>
        </w:rPr>
      </w:pPr>
      <w:r w:rsidRPr="00A14FA7">
        <w:rPr>
          <w:sz w:val="20"/>
          <w:szCs w:val="20"/>
        </w:rPr>
        <w:tab/>
        <w:t>GCCCD Governing Board Approval: 03/08/2022</w:t>
      </w:r>
    </w:p>
    <w:p w14:paraId="7C151BA5" w14:textId="048D0DC3" w:rsidR="00E521B2" w:rsidRDefault="00E521B2" w:rsidP="006A4206">
      <w:pPr>
        <w:pStyle w:val="BodyText"/>
        <w:rPr>
          <w:sz w:val="22"/>
        </w:rPr>
      </w:pPr>
    </w:p>
    <w:p w14:paraId="7C151BA6" w14:textId="77777777" w:rsidR="00E521B2" w:rsidRDefault="006A4206" w:rsidP="006A4206">
      <w:pPr>
        <w:pStyle w:val="BodyText"/>
        <w:ind w:left="200"/>
      </w:pPr>
      <w:r>
        <w:rPr>
          <w:u w:val="single"/>
        </w:rPr>
        <w:t>CARDIOVASCULAR TECHNOLOGY 130 – CLINICAL PRACTICUM I</w:t>
      </w:r>
    </w:p>
    <w:p w14:paraId="7C151BA8" w14:textId="709ED0C3" w:rsidR="00E521B2" w:rsidRDefault="00E521B2" w:rsidP="006A4206">
      <w:pPr>
        <w:pStyle w:val="BodyText"/>
        <w:rPr>
          <w:sz w:val="22"/>
        </w:rPr>
      </w:pPr>
    </w:p>
    <w:p w14:paraId="7C151BA9" w14:textId="34B85ABF" w:rsidR="00E521B2" w:rsidRDefault="006A4206" w:rsidP="006A4206">
      <w:pPr>
        <w:pStyle w:val="ListParagraph"/>
        <w:numPr>
          <w:ilvl w:val="0"/>
          <w:numId w:val="1"/>
        </w:numPr>
        <w:tabs>
          <w:tab w:val="left" w:pos="576"/>
          <w:tab w:val="left" w:pos="577"/>
          <w:tab w:val="left" w:pos="2719"/>
          <w:tab w:val="left" w:pos="5717"/>
          <w:tab w:val="left" w:pos="7939"/>
        </w:tabs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Units</w:t>
      </w:r>
      <w:r>
        <w:rPr>
          <w:sz w:val="20"/>
        </w:rPr>
        <w:tab/>
      </w:r>
    </w:p>
    <w:p w14:paraId="7C151BAA" w14:textId="77777777" w:rsidR="00E521B2" w:rsidRDefault="00E521B2" w:rsidP="006A4206">
      <w:pPr>
        <w:pStyle w:val="BodyText"/>
        <w:rPr>
          <w:sz w:val="13"/>
        </w:rPr>
      </w:pPr>
    </w:p>
    <w:p w14:paraId="7C151BAB" w14:textId="068B6F1F" w:rsidR="00E521B2" w:rsidRDefault="006A4206" w:rsidP="006A4206">
      <w:pPr>
        <w:pStyle w:val="BodyText"/>
        <w:tabs>
          <w:tab w:val="left" w:pos="2720"/>
          <w:tab w:val="left" w:pos="6320"/>
          <w:tab w:val="left" w:pos="7940"/>
        </w:tabs>
        <w:ind w:left="576"/>
      </w:pPr>
      <w:r>
        <w:t>CVTE</w:t>
      </w:r>
      <w:r>
        <w:rPr>
          <w:spacing w:val="-2"/>
        </w:rPr>
        <w:t xml:space="preserve"> </w:t>
      </w:r>
      <w:r>
        <w:t>130</w:t>
      </w:r>
      <w:r>
        <w:tab/>
        <w:t>Clinical</w:t>
      </w:r>
      <w:r>
        <w:rPr>
          <w:spacing w:val="-4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>I</w:t>
      </w:r>
      <w:r>
        <w:tab/>
        <w:t>2</w:t>
      </w:r>
      <w:r>
        <w:tab/>
      </w:r>
    </w:p>
    <w:p w14:paraId="1B749791" w14:textId="77777777" w:rsidR="006A4206" w:rsidRDefault="006A4206" w:rsidP="006A4206">
      <w:pPr>
        <w:pStyle w:val="BodyText"/>
        <w:rPr>
          <w:u w:val="single"/>
        </w:rPr>
      </w:pPr>
    </w:p>
    <w:p w14:paraId="7C151BAC" w14:textId="77D5BD95" w:rsidR="00E521B2" w:rsidRDefault="006A4206" w:rsidP="00EB4E90">
      <w:pPr>
        <w:pStyle w:val="BodyText"/>
        <w:tabs>
          <w:tab w:val="left" w:pos="3510"/>
          <w:tab w:val="left" w:pos="4140"/>
          <w:tab w:val="left" w:pos="6660"/>
        </w:tabs>
        <w:ind w:firstLine="576"/>
        <w:rPr>
          <w:sz w:val="22"/>
        </w:rPr>
      </w:pPr>
      <w:r>
        <w:rPr>
          <w:u w:val="single"/>
        </w:rPr>
        <w:t>Semester Hours:</w:t>
      </w:r>
      <w:r w:rsidRPr="006A4206">
        <w:t xml:space="preserve"> </w:t>
      </w:r>
      <w:r>
        <w:t>6 hours</w:t>
      </w:r>
      <w:r>
        <w:rPr>
          <w:spacing w:val="-1"/>
        </w:rPr>
        <w:t xml:space="preserve"> </w:t>
      </w:r>
      <w:r>
        <w:t>lab</w:t>
      </w:r>
      <w:r w:rsidR="00EB4E90">
        <w:t>oratory</w:t>
      </w:r>
      <w:r>
        <w:t xml:space="preserve"> </w:t>
      </w:r>
      <w:r>
        <w:tab/>
        <w:t>96-108 laboratory hours</w:t>
      </w:r>
      <w:r>
        <w:tab/>
        <w:t>96-108 total hours</w:t>
      </w:r>
    </w:p>
    <w:p w14:paraId="74FF1511" w14:textId="3FD33199" w:rsidR="006A4206" w:rsidRDefault="006A4206" w:rsidP="006A4206">
      <w:pPr>
        <w:pStyle w:val="BodyText"/>
      </w:pPr>
    </w:p>
    <w:p w14:paraId="7C151BAF" w14:textId="12388572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Prerequisites</w:t>
      </w:r>
    </w:p>
    <w:p w14:paraId="038AE209" w14:textId="77777777" w:rsidR="006A4206" w:rsidRDefault="006A4206" w:rsidP="006A4206">
      <w:pPr>
        <w:pStyle w:val="BodyText"/>
        <w:ind w:left="576" w:right="6682"/>
      </w:pPr>
      <w:r>
        <w:t xml:space="preserve">A “C” grade or higher in CVTE 113. </w:t>
      </w:r>
    </w:p>
    <w:p w14:paraId="757ADF59" w14:textId="77777777" w:rsidR="006A4206" w:rsidRDefault="006A4206" w:rsidP="006A4206">
      <w:pPr>
        <w:pStyle w:val="BodyText"/>
        <w:ind w:left="576" w:right="6682"/>
      </w:pPr>
    </w:p>
    <w:p w14:paraId="7C151BB0" w14:textId="020E3103" w:rsidR="00E521B2" w:rsidRDefault="006A4206" w:rsidP="006A4206">
      <w:pPr>
        <w:pStyle w:val="BodyText"/>
        <w:ind w:left="576" w:right="6682"/>
      </w:pPr>
      <w:r>
        <w:rPr>
          <w:u w:val="single"/>
        </w:rPr>
        <w:t>Corequisite</w:t>
      </w:r>
    </w:p>
    <w:p w14:paraId="7C151BB1" w14:textId="2D7B92CD" w:rsidR="00E521B2" w:rsidRDefault="00EB4E90" w:rsidP="006A4206">
      <w:pPr>
        <w:pStyle w:val="BodyText"/>
        <w:ind w:left="576"/>
      </w:pPr>
      <w:r>
        <w:t>None</w:t>
      </w:r>
    </w:p>
    <w:p w14:paraId="7C151BB2" w14:textId="77777777" w:rsidR="00E521B2" w:rsidRDefault="00E521B2" w:rsidP="006A4206">
      <w:pPr>
        <w:pStyle w:val="BodyText"/>
        <w:rPr>
          <w:sz w:val="21"/>
        </w:rPr>
      </w:pPr>
    </w:p>
    <w:p w14:paraId="7C151BB4" w14:textId="092D0FB3" w:rsidR="00E521B2" w:rsidRPr="006A4206" w:rsidRDefault="006A4206" w:rsidP="006A4206">
      <w:pPr>
        <w:pStyle w:val="BodyText"/>
        <w:ind w:left="576"/>
      </w:pPr>
      <w:r>
        <w:rPr>
          <w:u w:val="single"/>
        </w:rPr>
        <w:t>Recommended Preparation</w:t>
      </w:r>
    </w:p>
    <w:p w14:paraId="7C151BB5" w14:textId="1DEACD7A" w:rsidR="00E521B2" w:rsidRDefault="00EB4E90" w:rsidP="006A4206">
      <w:pPr>
        <w:pStyle w:val="BodyText"/>
        <w:ind w:left="576"/>
      </w:pPr>
      <w:r>
        <w:t>None</w:t>
      </w:r>
    </w:p>
    <w:p w14:paraId="7C151BB6" w14:textId="77777777" w:rsidR="00E521B2" w:rsidRDefault="00E521B2" w:rsidP="006A4206">
      <w:pPr>
        <w:pStyle w:val="BodyText"/>
        <w:rPr>
          <w:sz w:val="21"/>
        </w:rPr>
      </w:pPr>
    </w:p>
    <w:p w14:paraId="7C151BB8" w14:textId="403AFFE5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jc w:val="left"/>
        <w:rPr>
          <w:sz w:val="20"/>
        </w:rPr>
      </w:pPr>
      <w:r>
        <w:rPr>
          <w:sz w:val="20"/>
          <w:u w:val="single"/>
        </w:rPr>
        <w:t>Catalog Description</w:t>
      </w:r>
    </w:p>
    <w:p w14:paraId="7C151BB9" w14:textId="77777777" w:rsidR="00E521B2" w:rsidRDefault="006A4206" w:rsidP="006A4206">
      <w:pPr>
        <w:pStyle w:val="BodyText"/>
        <w:ind w:left="576" w:right="115"/>
        <w:jc w:val="both"/>
      </w:pPr>
      <w:r>
        <w:t>This laboratory course is the first student opportunity to perform cardiovascular diagnostic testing in a clinical setting under the guidance of an experienced Cardiovascular Technologist. Basic patient interaction, routine patient care, diagnostic testing in a clinical setting, preliminary findings and the physician’s final report will be introduced. The diagnostic proficiencies learned in the classroom and practiced during the first-year lab sessions of the Cardiovascular Technology Program will be applied to situations in the hospital, clinic or doctor’s office setting.</w:t>
      </w:r>
    </w:p>
    <w:p w14:paraId="7C151BBA" w14:textId="77777777" w:rsidR="00E521B2" w:rsidRDefault="00E521B2" w:rsidP="006A4206">
      <w:pPr>
        <w:pStyle w:val="BodyText"/>
        <w:rPr>
          <w:sz w:val="21"/>
        </w:rPr>
      </w:pPr>
    </w:p>
    <w:p w14:paraId="7C151BBC" w14:textId="4A788426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14:paraId="7C151BBD" w14:textId="77777777" w:rsidR="00E521B2" w:rsidRDefault="006A4206" w:rsidP="006A4206">
      <w:pPr>
        <w:pStyle w:val="BodyText"/>
        <w:ind w:left="559"/>
      </w:pPr>
      <w:r>
        <w:t>The student will:</w:t>
      </w:r>
    </w:p>
    <w:p w14:paraId="7C151BBE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right="497" w:hanging="343"/>
        <w:rPr>
          <w:sz w:val="20"/>
        </w:rPr>
      </w:pP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behaviors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4"/>
          <w:sz w:val="20"/>
        </w:rPr>
        <w:t xml:space="preserve"> </w:t>
      </w:r>
      <w:r>
        <w:rPr>
          <w:sz w:val="20"/>
        </w:rPr>
        <w:t>timeliness,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adherence</w:t>
      </w:r>
      <w:r>
        <w:rPr>
          <w:spacing w:val="-4"/>
          <w:sz w:val="20"/>
        </w:rPr>
        <w:t xml:space="preserve"> </w:t>
      </w:r>
      <w:r>
        <w:rPr>
          <w:sz w:val="20"/>
        </w:rPr>
        <w:t>to policies established in the clinical setting the student is</w:t>
      </w:r>
      <w:r>
        <w:rPr>
          <w:spacing w:val="-7"/>
          <w:sz w:val="20"/>
        </w:rPr>
        <w:t xml:space="preserve"> </w:t>
      </w:r>
      <w:r>
        <w:rPr>
          <w:sz w:val="20"/>
        </w:rPr>
        <w:t>assigned.</w:t>
      </w:r>
    </w:p>
    <w:p w14:paraId="7C151BBF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right="978" w:hanging="360"/>
        <w:rPr>
          <w:sz w:val="20"/>
        </w:rPr>
      </w:pPr>
      <w:r>
        <w:rPr>
          <w:sz w:val="20"/>
        </w:rPr>
        <w:t>Begin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exposure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interaction,</w:t>
      </w:r>
      <w:r>
        <w:rPr>
          <w:spacing w:val="-6"/>
          <w:sz w:val="20"/>
        </w:rPr>
        <w:t xml:space="preserve"> </w:t>
      </w:r>
      <w:r>
        <w:rPr>
          <w:sz w:val="20"/>
        </w:rPr>
        <w:t>physician</w:t>
      </w:r>
      <w:r>
        <w:rPr>
          <w:spacing w:val="-3"/>
          <w:sz w:val="20"/>
        </w:rPr>
        <w:t xml:space="preserve"> </w:t>
      </w:r>
      <w:r>
        <w:rPr>
          <w:sz w:val="20"/>
        </w:rPr>
        <w:t>interaction,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lab technologists, as well as other department 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members.</w:t>
      </w:r>
    </w:p>
    <w:p w14:paraId="7C151BC0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ind w:right="289" w:hanging="360"/>
        <w:rPr>
          <w:sz w:val="20"/>
        </w:rPr>
      </w:pP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equipment,</w:t>
      </w:r>
      <w:r>
        <w:rPr>
          <w:spacing w:val="-4"/>
          <w:sz w:val="20"/>
        </w:rPr>
        <w:t xml:space="preserve"> </w:t>
      </w:r>
      <w:r>
        <w:rPr>
          <w:sz w:val="20"/>
        </w:rPr>
        <w:t>protocols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lab,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begin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4"/>
          <w:sz w:val="20"/>
        </w:rPr>
        <w:t xml:space="preserve"> </w:t>
      </w:r>
      <w:r>
        <w:rPr>
          <w:sz w:val="20"/>
        </w:rPr>
        <w:t>as directed by their proctor(s).</w:t>
      </w:r>
    </w:p>
    <w:p w14:paraId="7C151BC1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4"/>
          <w:sz w:val="20"/>
        </w:rPr>
        <w:t xml:space="preserve"> </w:t>
      </w:r>
      <w:r>
        <w:rPr>
          <w:sz w:val="20"/>
        </w:rPr>
        <w:t>results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gathering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instructed.</w:t>
      </w:r>
    </w:p>
    <w:p w14:paraId="7C151BC2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</w:tabs>
        <w:ind w:left="918" w:hanging="361"/>
        <w:rPr>
          <w:sz w:val="20"/>
        </w:rPr>
      </w:pPr>
      <w:r>
        <w:rPr>
          <w:sz w:val="20"/>
        </w:rPr>
        <w:t>Anticipate what additional equipment or testing may be</w:t>
      </w:r>
      <w:r>
        <w:rPr>
          <w:spacing w:val="-5"/>
          <w:sz w:val="20"/>
        </w:rPr>
        <w:t xml:space="preserve"> </w:t>
      </w:r>
      <w:r>
        <w:rPr>
          <w:sz w:val="20"/>
        </w:rPr>
        <w:t>required.</w:t>
      </w:r>
    </w:p>
    <w:p w14:paraId="7C151BC3" w14:textId="77777777" w:rsidR="00E521B2" w:rsidRDefault="00E521B2" w:rsidP="006A4206">
      <w:pPr>
        <w:pStyle w:val="BodyText"/>
        <w:rPr>
          <w:sz w:val="21"/>
        </w:rPr>
      </w:pPr>
    </w:p>
    <w:p w14:paraId="7C151BC5" w14:textId="49581B26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60"/>
        </w:tabs>
        <w:ind w:left="559" w:hanging="360"/>
        <w:jc w:val="left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14:paraId="7C151BC6" w14:textId="30797242" w:rsidR="00E521B2" w:rsidRDefault="006A4206" w:rsidP="006A4206">
      <w:pPr>
        <w:pStyle w:val="BodyText"/>
        <w:ind w:left="559"/>
      </w:pPr>
      <w:r>
        <w:t xml:space="preserve">Local hospitals and </w:t>
      </w:r>
      <w:r w:rsidR="00EB4E90">
        <w:t>clinics</w:t>
      </w:r>
      <w:bookmarkStart w:id="0" w:name="_GoBack"/>
      <w:bookmarkEnd w:id="0"/>
    </w:p>
    <w:p w14:paraId="7C151BC7" w14:textId="77777777" w:rsidR="00E521B2" w:rsidRDefault="00E521B2" w:rsidP="006A4206">
      <w:pPr>
        <w:pStyle w:val="BodyText"/>
        <w:rPr>
          <w:sz w:val="21"/>
        </w:rPr>
      </w:pPr>
    </w:p>
    <w:p w14:paraId="7C151BC9" w14:textId="5D23AD76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60"/>
        </w:tabs>
        <w:ind w:left="559" w:hanging="360"/>
        <w:jc w:val="left"/>
        <w:rPr>
          <w:sz w:val="20"/>
        </w:rPr>
      </w:pPr>
      <w:r>
        <w:rPr>
          <w:sz w:val="20"/>
          <w:u w:val="single"/>
        </w:rPr>
        <w:t>Special Materials Required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2"/>
          <w:sz w:val="20"/>
          <w:u w:val="single"/>
        </w:rPr>
        <w:t xml:space="preserve"> </w:t>
      </w:r>
    </w:p>
    <w:p w14:paraId="7C151BCA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Grossmont College issued picture</w:t>
      </w:r>
      <w:r>
        <w:rPr>
          <w:spacing w:val="4"/>
          <w:sz w:val="20"/>
        </w:rPr>
        <w:t xml:space="preserve"> </w:t>
      </w:r>
      <w:r>
        <w:rPr>
          <w:sz w:val="20"/>
        </w:rPr>
        <w:t>identification.</w:t>
      </w:r>
    </w:p>
    <w:p w14:paraId="7C151BCB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CVT Navy</w:t>
      </w:r>
      <w:r>
        <w:rPr>
          <w:spacing w:val="-1"/>
          <w:sz w:val="20"/>
        </w:rPr>
        <w:t xml:space="preserve"> </w:t>
      </w:r>
      <w:r>
        <w:rPr>
          <w:sz w:val="20"/>
        </w:rPr>
        <w:t>scrubs/uniform.</w:t>
      </w:r>
    </w:p>
    <w:p w14:paraId="7C151BCE" w14:textId="7BCA9746" w:rsidR="00E521B2" w:rsidRDefault="00E521B2" w:rsidP="006A4206">
      <w:pPr>
        <w:pStyle w:val="BodyText"/>
        <w:rPr>
          <w:sz w:val="13"/>
        </w:rPr>
      </w:pPr>
    </w:p>
    <w:p w14:paraId="7C151BD0" w14:textId="2D6D9A73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60"/>
        </w:tabs>
        <w:ind w:left="559" w:hanging="360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Content:</w:t>
      </w:r>
    </w:p>
    <w:p w14:paraId="7C151BD1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Clinical experience in area of</w:t>
      </w:r>
      <w:r>
        <w:rPr>
          <w:spacing w:val="2"/>
          <w:sz w:val="20"/>
        </w:rPr>
        <w:t xml:space="preserve"> </w:t>
      </w:r>
      <w:r>
        <w:rPr>
          <w:sz w:val="20"/>
        </w:rPr>
        <w:t>emphasis:</w:t>
      </w:r>
    </w:p>
    <w:p w14:paraId="7C151BD2" w14:textId="77777777" w:rsidR="00E521B2" w:rsidRDefault="006A4206" w:rsidP="006A4206">
      <w:pPr>
        <w:pStyle w:val="ListParagraph"/>
        <w:numPr>
          <w:ilvl w:val="2"/>
          <w:numId w:val="1"/>
        </w:numPr>
        <w:tabs>
          <w:tab w:val="left" w:pos="1187"/>
        </w:tabs>
        <w:ind w:hanging="268"/>
        <w:rPr>
          <w:sz w:val="20"/>
        </w:rPr>
      </w:pPr>
      <w:r>
        <w:rPr>
          <w:sz w:val="20"/>
        </w:rPr>
        <w:t>Adult Echocardiography</w:t>
      </w:r>
      <w:r>
        <w:rPr>
          <w:spacing w:val="3"/>
          <w:sz w:val="20"/>
        </w:rPr>
        <w:t xml:space="preserve"> </w:t>
      </w:r>
      <w:r>
        <w:rPr>
          <w:sz w:val="20"/>
        </w:rPr>
        <w:t>Lab</w:t>
      </w:r>
    </w:p>
    <w:p w14:paraId="7C151BD3" w14:textId="77777777" w:rsidR="00E521B2" w:rsidRDefault="006A4206" w:rsidP="006A4206">
      <w:pPr>
        <w:pStyle w:val="ListParagraph"/>
        <w:numPr>
          <w:ilvl w:val="2"/>
          <w:numId w:val="1"/>
        </w:numPr>
        <w:tabs>
          <w:tab w:val="left" w:pos="1175"/>
        </w:tabs>
        <w:ind w:left="1174" w:hanging="256"/>
        <w:rPr>
          <w:sz w:val="20"/>
        </w:rPr>
      </w:pPr>
      <w:r>
        <w:rPr>
          <w:sz w:val="20"/>
        </w:rPr>
        <w:t>Cardiac Catheterization</w:t>
      </w:r>
      <w:r>
        <w:rPr>
          <w:spacing w:val="3"/>
          <w:sz w:val="20"/>
        </w:rPr>
        <w:t xml:space="preserve"> </w:t>
      </w:r>
      <w:r>
        <w:rPr>
          <w:sz w:val="20"/>
        </w:rPr>
        <w:t>Lab</w:t>
      </w:r>
    </w:p>
    <w:p w14:paraId="7C151BD4" w14:textId="77777777" w:rsidR="00E521B2" w:rsidRDefault="006A4206" w:rsidP="006A4206">
      <w:pPr>
        <w:pStyle w:val="ListParagraph"/>
        <w:numPr>
          <w:ilvl w:val="2"/>
          <w:numId w:val="1"/>
        </w:numPr>
        <w:tabs>
          <w:tab w:val="left" w:pos="1162"/>
        </w:tabs>
        <w:ind w:left="1161" w:hanging="243"/>
        <w:rPr>
          <w:sz w:val="20"/>
        </w:rPr>
      </w:pPr>
      <w:r>
        <w:rPr>
          <w:sz w:val="20"/>
        </w:rPr>
        <w:t>Vascular Ultrasound Lab</w:t>
      </w:r>
    </w:p>
    <w:p w14:paraId="7C151BD5" w14:textId="77777777" w:rsidR="00E521B2" w:rsidRDefault="00E521B2" w:rsidP="006A4206">
      <w:pPr>
        <w:pStyle w:val="BodyText"/>
        <w:rPr>
          <w:sz w:val="21"/>
        </w:rPr>
      </w:pPr>
    </w:p>
    <w:p w14:paraId="7C151BD7" w14:textId="1B0DE593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60"/>
        </w:tabs>
        <w:ind w:left="559" w:hanging="360"/>
        <w:jc w:val="left"/>
        <w:rPr>
          <w:sz w:val="20"/>
        </w:rPr>
      </w:pPr>
      <w:r>
        <w:rPr>
          <w:sz w:val="20"/>
          <w:u w:val="single"/>
        </w:rPr>
        <w:t>Method of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14:paraId="7C151BD8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left="920" w:right="119" w:hanging="361"/>
        <w:rPr>
          <w:sz w:val="20"/>
        </w:rPr>
      </w:pPr>
      <w:r>
        <w:rPr>
          <w:sz w:val="20"/>
        </w:rPr>
        <w:t>Supervised clinical experience by proctors specializing in Echocardiography, Cath Lab, or Vascular ultrasound.</w:t>
      </w:r>
    </w:p>
    <w:p w14:paraId="7C151BD9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1"/>
        </w:tabs>
        <w:ind w:left="920" w:hanging="361"/>
        <w:rPr>
          <w:sz w:val="20"/>
        </w:rPr>
      </w:pPr>
      <w:r>
        <w:rPr>
          <w:sz w:val="20"/>
        </w:rPr>
        <w:t>The Cardiovascular Technology Program instructors will provide</w:t>
      </w:r>
      <w:r>
        <w:rPr>
          <w:spacing w:val="-2"/>
          <w:sz w:val="20"/>
        </w:rPr>
        <w:t xml:space="preserve"> </w:t>
      </w:r>
      <w:r>
        <w:rPr>
          <w:sz w:val="20"/>
        </w:rPr>
        <w:t>oversight.</w:t>
      </w:r>
    </w:p>
    <w:p w14:paraId="1C3FC9E8" w14:textId="77777777" w:rsidR="006A4206" w:rsidRDefault="006A4206" w:rsidP="006A4206">
      <w:pPr>
        <w:pStyle w:val="BodyText"/>
        <w:rPr>
          <w:sz w:val="21"/>
        </w:rPr>
        <w:sectPr w:rsidR="006A4206" w:rsidSect="006A4206">
          <w:headerReference w:type="default" r:id="rId7"/>
          <w:footerReference w:type="default" r:id="rId8"/>
          <w:pgSz w:w="12240" w:h="15840"/>
          <w:pgMar w:top="660" w:right="960" w:bottom="280" w:left="880" w:header="720" w:footer="720" w:gutter="0"/>
          <w:cols w:space="720"/>
          <w:titlePg/>
          <w:docGrid w:linePitch="299"/>
        </w:sectPr>
      </w:pPr>
    </w:p>
    <w:p w14:paraId="7C151BDA" w14:textId="050141A3" w:rsidR="00E521B2" w:rsidRDefault="00E521B2" w:rsidP="006A4206">
      <w:pPr>
        <w:pStyle w:val="BodyText"/>
        <w:rPr>
          <w:sz w:val="21"/>
        </w:rPr>
      </w:pPr>
    </w:p>
    <w:p w14:paraId="7C151BDC" w14:textId="1E26C0A8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560"/>
        </w:tabs>
        <w:ind w:left="559" w:hanging="360"/>
        <w:jc w:val="left"/>
        <w:rPr>
          <w:sz w:val="20"/>
        </w:rPr>
      </w:pPr>
      <w:r>
        <w:rPr>
          <w:sz w:val="20"/>
          <w:u w:val="single"/>
        </w:rPr>
        <w:t>Methods of Evaluating Student Performance</w:t>
      </w:r>
    </w:p>
    <w:p w14:paraId="7C151BDD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right="124" w:hanging="360"/>
        <w:rPr>
          <w:sz w:val="20"/>
        </w:rPr>
      </w:pPr>
      <w:r>
        <w:rPr>
          <w:sz w:val="20"/>
        </w:rPr>
        <w:t>Weekly Clinical Log Sheet which includes times in and out, a description of the cases in which the student is involved, how they were involved in each case, and the daily and weekly totals of</w:t>
      </w:r>
      <w:r>
        <w:rPr>
          <w:spacing w:val="-14"/>
          <w:sz w:val="20"/>
        </w:rPr>
        <w:t xml:space="preserve"> </w:t>
      </w:r>
      <w:r>
        <w:rPr>
          <w:sz w:val="20"/>
        </w:rPr>
        <w:t>hours.</w:t>
      </w:r>
    </w:p>
    <w:p w14:paraId="7C151BDE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right="119" w:hanging="360"/>
        <w:rPr>
          <w:sz w:val="20"/>
        </w:rPr>
      </w:pPr>
      <w:r>
        <w:rPr>
          <w:sz w:val="20"/>
        </w:rPr>
        <w:t>A final evaluation of the student’s performance will be written by the clinical proctor and assessed by the instructor.</w:t>
      </w:r>
    </w:p>
    <w:p w14:paraId="7C151BDF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ind w:hanging="361"/>
        <w:rPr>
          <w:sz w:val="20"/>
        </w:rPr>
      </w:pPr>
      <w:r>
        <w:rPr>
          <w:sz w:val="20"/>
        </w:rPr>
        <w:t>Written case</w:t>
      </w:r>
      <w:r>
        <w:rPr>
          <w:spacing w:val="-3"/>
          <w:sz w:val="20"/>
        </w:rPr>
        <w:t xml:space="preserve"> </w:t>
      </w:r>
      <w:r>
        <w:rPr>
          <w:sz w:val="20"/>
        </w:rPr>
        <w:t>report.</w:t>
      </w:r>
    </w:p>
    <w:p w14:paraId="7C151BE0" w14:textId="77777777" w:rsidR="00E521B2" w:rsidRDefault="00E521B2" w:rsidP="006A4206">
      <w:pPr>
        <w:pStyle w:val="BodyText"/>
        <w:rPr>
          <w:sz w:val="21"/>
        </w:rPr>
      </w:pPr>
    </w:p>
    <w:p w14:paraId="7C151BE2" w14:textId="59C5B617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495"/>
        </w:tabs>
        <w:ind w:left="495" w:hanging="387"/>
        <w:jc w:val="left"/>
        <w:rPr>
          <w:sz w:val="20"/>
        </w:rPr>
      </w:pPr>
      <w:r>
        <w:rPr>
          <w:sz w:val="20"/>
          <w:u w:val="single"/>
        </w:rPr>
        <w:t>Outside Class Assignments</w:t>
      </w:r>
    </w:p>
    <w:p w14:paraId="7C151BE3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Weekly clinical</w:t>
      </w:r>
      <w:r>
        <w:rPr>
          <w:spacing w:val="-1"/>
          <w:sz w:val="20"/>
        </w:rPr>
        <w:t xml:space="preserve"> </w:t>
      </w:r>
      <w:r>
        <w:rPr>
          <w:sz w:val="20"/>
        </w:rPr>
        <w:t>reports.</w:t>
      </w:r>
    </w:p>
    <w:p w14:paraId="7C151BE4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</w:tabs>
        <w:ind w:hanging="361"/>
        <w:rPr>
          <w:sz w:val="20"/>
        </w:rPr>
      </w:pPr>
      <w:r>
        <w:rPr>
          <w:sz w:val="20"/>
        </w:rPr>
        <w:t>Written case report focused on clinical experiences of 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student.</w:t>
      </w:r>
    </w:p>
    <w:p w14:paraId="7C151BE5" w14:textId="77777777" w:rsidR="00E521B2" w:rsidRDefault="00E521B2" w:rsidP="006A4206">
      <w:pPr>
        <w:pStyle w:val="BodyText"/>
        <w:rPr>
          <w:sz w:val="21"/>
        </w:rPr>
      </w:pPr>
    </w:p>
    <w:p w14:paraId="7C151BE7" w14:textId="0E3E9D2D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496"/>
        </w:tabs>
        <w:ind w:left="495" w:hanging="388"/>
        <w:jc w:val="left"/>
        <w:rPr>
          <w:sz w:val="20"/>
        </w:rPr>
      </w:pPr>
      <w:r>
        <w:rPr>
          <w:sz w:val="20"/>
          <w:u w:val="single"/>
        </w:rPr>
        <w:t>Representative Texts</w:t>
      </w:r>
    </w:p>
    <w:p w14:paraId="7C151BE8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ind w:hanging="449"/>
        <w:rPr>
          <w:sz w:val="20"/>
        </w:rPr>
      </w:pPr>
      <w:r>
        <w:rPr>
          <w:sz w:val="20"/>
        </w:rPr>
        <w:t>Representative</w:t>
      </w:r>
      <w:r>
        <w:rPr>
          <w:spacing w:val="-2"/>
          <w:sz w:val="20"/>
        </w:rPr>
        <w:t xml:space="preserve"> </w:t>
      </w:r>
      <w:r>
        <w:rPr>
          <w:sz w:val="20"/>
        </w:rPr>
        <w:t>texts:</w:t>
      </w:r>
    </w:p>
    <w:p w14:paraId="7C151BE9" w14:textId="594534C7" w:rsidR="00E521B2" w:rsidRPr="006A4206" w:rsidRDefault="006A4206" w:rsidP="006A4206">
      <w:pPr>
        <w:pStyle w:val="ListParagraph"/>
        <w:numPr>
          <w:ilvl w:val="0"/>
          <w:numId w:val="2"/>
        </w:numPr>
        <w:ind w:right="594"/>
        <w:rPr>
          <w:rFonts w:ascii="Calibri"/>
        </w:rPr>
      </w:pPr>
      <w:r w:rsidRPr="006A4206">
        <w:rPr>
          <w:rFonts w:ascii="Calibri"/>
        </w:rPr>
        <w:t xml:space="preserve">(Adult Echo) Anderson, Bonita. </w:t>
      </w:r>
      <w:r w:rsidRPr="006A4206">
        <w:rPr>
          <w:rFonts w:ascii="Calibri"/>
          <w:i/>
        </w:rPr>
        <w:t xml:space="preserve">Echocardiography : The Normal Examination and Echocardiographic Measurements. </w:t>
      </w:r>
      <w:r w:rsidRPr="006A4206">
        <w:rPr>
          <w:rFonts w:ascii="Calibri"/>
        </w:rPr>
        <w:t>Cardiotext Publisher. 2017.</w:t>
      </w:r>
    </w:p>
    <w:p w14:paraId="7C151BEA" w14:textId="41BD81B7" w:rsidR="00E521B2" w:rsidRPr="006A4206" w:rsidRDefault="006A4206" w:rsidP="006A4206">
      <w:pPr>
        <w:pStyle w:val="ListParagraph"/>
        <w:numPr>
          <w:ilvl w:val="0"/>
          <w:numId w:val="2"/>
        </w:numPr>
        <w:ind w:right="594"/>
        <w:rPr>
          <w:rFonts w:ascii="Calibri"/>
        </w:rPr>
      </w:pPr>
      <w:r w:rsidRPr="006A4206">
        <w:rPr>
          <w:rFonts w:ascii="Calibri"/>
        </w:rPr>
        <w:t xml:space="preserve">(Invasive) Sorajja MD, Paul, and Lim MD, Michael J, and Kern MD, Morton L. </w:t>
      </w:r>
      <w:r w:rsidRPr="006A4206">
        <w:rPr>
          <w:rFonts w:ascii="Calibri"/>
          <w:i/>
        </w:rPr>
        <w:t>Kern's Cardiac Catheterization Handbook. 7</w:t>
      </w:r>
      <w:r w:rsidRPr="006A4206">
        <w:rPr>
          <w:rFonts w:ascii="Calibri"/>
          <w:i/>
          <w:vertAlign w:val="superscript"/>
        </w:rPr>
        <w:t>th</w:t>
      </w:r>
      <w:r w:rsidRPr="006A4206">
        <w:rPr>
          <w:rFonts w:ascii="Calibri"/>
          <w:i/>
        </w:rPr>
        <w:t xml:space="preserve"> Edition. </w:t>
      </w:r>
      <w:r w:rsidRPr="006A4206">
        <w:rPr>
          <w:rFonts w:ascii="Calibri"/>
        </w:rPr>
        <w:t>Elsevier Health Sciences. 2019.</w:t>
      </w:r>
    </w:p>
    <w:p w14:paraId="7C151BEB" w14:textId="4EB2F693" w:rsidR="00E521B2" w:rsidRPr="006A4206" w:rsidRDefault="006A4206" w:rsidP="006A4206">
      <w:pPr>
        <w:pStyle w:val="ListParagraph"/>
        <w:numPr>
          <w:ilvl w:val="0"/>
          <w:numId w:val="2"/>
        </w:numPr>
        <w:rPr>
          <w:rFonts w:ascii="Calibri"/>
        </w:rPr>
      </w:pPr>
      <w:r w:rsidRPr="006A4206">
        <w:rPr>
          <w:rFonts w:ascii="Calibri"/>
        </w:rPr>
        <w:t xml:space="preserve">(Vascular) Size, Gail P. </w:t>
      </w:r>
      <w:r w:rsidRPr="006A4206">
        <w:rPr>
          <w:rFonts w:ascii="Calibri"/>
          <w:i/>
        </w:rPr>
        <w:t xml:space="preserve">Inside Ultrasound: Vascular Reference Guide. 1st Edition. </w:t>
      </w:r>
      <w:r w:rsidRPr="006A4206">
        <w:rPr>
          <w:rFonts w:ascii="Calibri"/>
        </w:rPr>
        <w:t>Davies Publishing, Inc. 2013.</w:t>
      </w:r>
    </w:p>
    <w:p w14:paraId="7C151BEC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1"/>
        </w:tabs>
        <w:ind w:left="920" w:right="6200" w:hanging="449"/>
        <w:rPr>
          <w:sz w:val="20"/>
        </w:rPr>
      </w:pPr>
      <w:r>
        <w:rPr>
          <w:sz w:val="20"/>
        </w:rPr>
        <w:t>Supplementary texts and</w:t>
      </w:r>
      <w:r>
        <w:rPr>
          <w:spacing w:val="-16"/>
          <w:sz w:val="20"/>
        </w:rPr>
        <w:t xml:space="preserve"> </w:t>
      </w:r>
      <w:r>
        <w:rPr>
          <w:sz w:val="20"/>
        </w:rPr>
        <w:t>workbooks: None.</w:t>
      </w:r>
    </w:p>
    <w:p w14:paraId="7C151BED" w14:textId="77777777" w:rsidR="00E521B2" w:rsidRDefault="00E521B2" w:rsidP="006A4206">
      <w:pPr>
        <w:pStyle w:val="BodyText"/>
        <w:rPr>
          <w:sz w:val="21"/>
        </w:rPr>
      </w:pPr>
    </w:p>
    <w:p w14:paraId="7C151BEF" w14:textId="1F304E55" w:rsidR="00E521B2" w:rsidRPr="006A4206" w:rsidRDefault="006A4206" w:rsidP="006A4206">
      <w:pPr>
        <w:pStyle w:val="ListParagraph"/>
        <w:numPr>
          <w:ilvl w:val="0"/>
          <w:numId w:val="1"/>
        </w:numPr>
        <w:tabs>
          <w:tab w:val="left" w:pos="498"/>
        </w:tabs>
        <w:ind w:left="497" w:hanging="390"/>
        <w:jc w:val="left"/>
        <w:rPr>
          <w:sz w:val="20"/>
        </w:rPr>
      </w:pPr>
      <w:r>
        <w:rPr>
          <w:sz w:val="20"/>
          <w:u w:val="single"/>
        </w:rPr>
        <w:t>Addendum: Student Learning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Outcomes</w:t>
      </w:r>
    </w:p>
    <w:p w14:paraId="7C151BF0" w14:textId="77777777" w:rsidR="00E521B2" w:rsidRDefault="006A4206" w:rsidP="006A4206">
      <w:pPr>
        <w:pStyle w:val="BodyText"/>
        <w:ind w:left="471"/>
      </w:pPr>
      <w:r>
        <w:t>Upon completion of this course, the student will be able to:</w:t>
      </w:r>
    </w:p>
    <w:p w14:paraId="7C151BF1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ind w:right="743" w:hanging="449"/>
        <w:rPr>
          <w:sz w:val="20"/>
        </w:rPr>
      </w:pPr>
      <w:r>
        <w:rPr>
          <w:sz w:val="20"/>
        </w:rPr>
        <w:t>Describe and demonstrate the appropriate and expected professional relationships between the Cardiovascular Technologist, the patient, the physician and other members of the healthcare</w:t>
      </w:r>
      <w:r>
        <w:rPr>
          <w:spacing w:val="-40"/>
          <w:sz w:val="20"/>
        </w:rPr>
        <w:t xml:space="preserve"> </w:t>
      </w:r>
      <w:r>
        <w:rPr>
          <w:sz w:val="20"/>
        </w:rPr>
        <w:t>team.</w:t>
      </w:r>
    </w:p>
    <w:p w14:paraId="7C151BF2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ind w:right="830" w:hanging="449"/>
        <w:rPr>
          <w:sz w:val="20"/>
        </w:rPr>
      </w:pPr>
      <w:r>
        <w:rPr>
          <w:sz w:val="20"/>
        </w:rPr>
        <w:t>Relate clinical processes such as the Health Insurance Portability and Accountability Act</w:t>
      </w:r>
      <w:r>
        <w:rPr>
          <w:spacing w:val="-36"/>
          <w:sz w:val="20"/>
        </w:rPr>
        <w:t xml:space="preserve"> </w:t>
      </w:r>
      <w:r>
        <w:rPr>
          <w:sz w:val="20"/>
        </w:rPr>
        <w:t>(HIPAA), radiation safety, and infection control in relation to the professional role of the Cardiovascular Technologist.</w:t>
      </w:r>
    </w:p>
    <w:p w14:paraId="7C151BF3" w14:textId="77777777" w:rsidR="00E521B2" w:rsidRDefault="006A4206" w:rsidP="006A4206">
      <w:pPr>
        <w:pStyle w:val="ListParagraph"/>
        <w:numPr>
          <w:ilvl w:val="1"/>
          <w:numId w:val="1"/>
        </w:numPr>
        <w:tabs>
          <w:tab w:val="left" w:pos="919"/>
          <w:tab w:val="left" w:pos="921"/>
        </w:tabs>
        <w:ind w:left="920" w:right="730" w:hanging="449"/>
        <w:rPr>
          <w:sz w:val="20"/>
        </w:rPr>
      </w:pPr>
      <w:r>
        <w:rPr>
          <w:sz w:val="20"/>
        </w:rPr>
        <w:t>Summarize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5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cardiovascular</w:t>
      </w:r>
      <w:r>
        <w:rPr>
          <w:spacing w:val="-4"/>
          <w:sz w:val="20"/>
        </w:rPr>
        <w:t xml:space="preserve"> </w:t>
      </w:r>
      <w:r>
        <w:rPr>
          <w:sz w:val="20"/>
        </w:rPr>
        <w:t>lab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student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include workflow and procedures</w:t>
      </w:r>
      <w:r>
        <w:rPr>
          <w:spacing w:val="2"/>
          <w:sz w:val="20"/>
        </w:rPr>
        <w:t xml:space="preserve"> </w:t>
      </w:r>
      <w:r>
        <w:rPr>
          <w:sz w:val="20"/>
        </w:rPr>
        <w:t>performed.</w:t>
      </w:r>
    </w:p>
    <w:sectPr w:rsidR="00E521B2" w:rsidSect="006A4206">
      <w:pgSz w:w="12240" w:h="15840"/>
      <w:pgMar w:top="660" w:right="960" w:bottom="280" w:left="8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8AEF" w14:textId="77777777" w:rsidR="006A4206" w:rsidRDefault="006A4206" w:rsidP="006A4206">
      <w:r>
        <w:separator/>
      </w:r>
    </w:p>
  </w:endnote>
  <w:endnote w:type="continuationSeparator" w:id="0">
    <w:p w14:paraId="16DFF775" w14:textId="77777777" w:rsidR="006A4206" w:rsidRDefault="006A4206" w:rsidP="006A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7386272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03706F" w14:textId="4A801C56" w:rsidR="006A4206" w:rsidRPr="006A4206" w:rsidRDefault="006A4206" w:rsidP="006A4206">
            <w:pPr>
              <w:pStyle w:val="Footer"/>
              <w:jc w:val="right"/>
              <w:rPr>
                <w:sz w:val="20"/>
                <w:szCs w:val="20"/>
              </w:rPr>
            </w:pPr>
            <w:r w:rsidRPr="006A4206">
              <w:rPr>
                <w:sz w:val="20"/>
                <w:szCs w:val="20"/>
              </w:rPr>
              <w:t xml:space="preserve">Page </w:t>
            </w:r>
            <w:r w:rsidRPr="006A4206">
              <w:rPr>
                <w:bCs/>
                <w:sz w:val="20"/>
                <w:szCs w:val="20"/>
              </w:rPr>
              <w:fldChar w:fldCharType="begin"/>
            </w:r>
            <w:r w:rsidRPr="006A4206">
              <w:rPr>
                <w:bCs/>
                <w:sz w:val="20"/>
                <w:szCs w:val="20"/>
              </w:rPr>
              <w:instrText xml:space="preserve"> PAGE </w:instrText>
            </w:r>
            <w:r w:rsidRPr="006A4206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6A4206">
              <w:rPr>
                <w:bCs/>
                <w:sz w:val="20"/>
                <w:szCs w:val="20"/>
              </w:rPr>
              <w:fldChar w:fldCharType="end"/>
            </w:r>
            <w:r w:rsidRPr="006A4206">
              <w:rPr>
                <w:sz w:val="20"/>
                <w:szCs w:val="20"/>
              </w:rPr>
              <w:t xml:space="preserve"> of </w:t>
            </w:r>
            <w:r w:rsidRPr="006A4206">
              <w:rPr>
                <w:bCs/>
                <w:sz w:val="20"/>
                <w:szCs w:val="20"/>
              </w:rPr>
              <w:fldChar w:fldCharType="begin"/>
            </w:r>
            <w:r w:rsidRPr="006A4206">
              <w:rPr>
                <w:bCs/>
                <w:sz w:val="20"/>
                <w:szCs w:val="20"/>
              </w:rPr>
              <w:instrText xml:space="preserve"> NUMPAGES  </w:instrText>
            </w:r>
            <w:r w:rsidRPr="006A4206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6A420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A5E777" w14:textId="77777777" w:rsidR="006A4206" w:rsidRDefault="006A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ECA8B" w14:textId="77777777" w:rsidR="006A4206" w:rsidRDefault="006A4206" w:rsidP="006A4206">
      <w:r>
        <w:separator/>
      </w:r>
    </w:p>
  </w:footnote>
  <w:footnote w:type="continuationSeparator" w:id="0">
    <w:p w14:paraId="195B1571" w14:textId="77777777" w:rsidR="006A4206" w:rsidRDefault="006A4206" w:rsidP="006A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6CEF3" w14:textId="05ACAEBB" w:rsidR="006A4206" w:rsidRPr="006A4206" w:rsidRDefault="006A4206" w:rsidP="006A4206">
    <w:pPr>
      <w:pStyle w:val="Header"/>
      <w:jc w:val="right"/>
      <w:rPr>
        <w:sz w:val="20"/>
        <w:szCs w:val="20"/>
      </w:rPr>
    </w:pPr>
    <w:r w:rsidRPr="006A4206">
      <w:rPr>
        <w:sz w:val="20"/>
        <w:szCs w:val="20"/>
      </w:rPr>
      <w:t>CVTE</w:t>
    </w:r>
    <w:r w:rsidRPr="006A4206">
      <w:rPr>
        <w:spacing w:val="-2"/>
        <w:sz w:val="20"/>
        <w:szCs w:val="20"/>
      </w:rPr>
      <w:t xml:space="preserve"> </w:t>
    </w:r>
    <w:r w:rsidRPr="006A4206">
      <w:rPr>
        <w:sz w:val="20"/>
        <w:szCs w:val="20"/>
      </w:rPr>
      <w:t>130 Clinical</w:t>
    </w:r>
    <w:r w:rsidRPr="006A4206">
      <w:rPr>
        <w:spacing w:val="-4"/>
        <w:sz w:val="20"/>
        <w:szCs w:val="20"/>
      </w:rPr>
      <w:t xml:space="preserve"> </w:t>
    </w:r>
    <w:r w:rsidRPr="006A4206">
      <w:rPr>
        <w:sz w:val="20"/>
        <w:szCs w:val="20"/>
      </w:rPr>
      <w:t>Practicum</w:t>
    </w:r>
    <w:r w:rsidRPr="006A4206">
      <w:rPr>
        <w:spacing w:val="-1"/>
        <w:sz w:val="20"/>
        <w:szCs w:val="20"/>
      </w:rPr>
      <w:t xml:space="preserve"> </w:t>
    </w:r>
    <w:r w:rsidRPr="006A4206">
      <w:rPr>
        <w:sz w:val="20"/>
        <w:szCs w:val="20"/>
      </w:rPr>
      <w:t>I</w:t>
    </w:r>
  </w:p>
  <w:p w14:paraId="49B294BC" w14:textId="77777777" w:rsidR="006A4206" w:rsidRDefault="006A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4D5A"/>
    <w:multiLevelType w:val="hybridMultilevel"/>
    <w:tmpl w:val="5364BCE8"/>
    <w:lvl w:ilvl="0" w:tplc="5E6A7DA2">
      <w:start w:val="1"/>
      <w:numFmt w:val="decimal"/>
      <w:lvlText w:val="%1)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" w15:restartNumberingAfterBreak="0">
    <w:nsid w:val="50D11FE5"/>
    <w:multiLevelType w:val="hybridMultilevel"/>
    <w:tmpl w:val="7870FEE0"/>
    <w:lvl w:ilvl="0" w:tplc="64EC317E">
      <w:start w:val="1"/>
      <w:numFmt w:val="decimal"/>
      <w:lvlText w:val="%1."/>
      <w:lvlJc w:val="left"/>
      <w:pPr>
        <w:ind w:left="576" w:hanging="37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F938A6AC">
      <w:start w:val="1"/>
      <w:numFmt w:val="lowerLetter"/>
      <w:lvlText w:val="%2."/>
      <w:lvlJc w:val="left"/>
      <w:pPr>
        <w:ind w:left="919" w:hanging="34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8B56FD3C">
      <w:start w:val="1"/>
      <w:numFmt w:val="lowerRoman"/>
      <w:lvlText w:val="%3."/>
      <w:lvlJc w:val="left"/>
      <w:pPr>
        <w:ind w:left="1186" w:hanging="2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ar-SA"/>
      </w:rPr>
    </w:lvl>
    <w:lvl w:ilvl="3" w:tplc="6CFEB6BC">
      <w:numFmt w:val="bullet"/>
      <w:lvlText w:val="•"/>
      <w:lvlJc w:val="left"/>
      <w:pPr>
        <w:ind w:left="2332" w:hanging="267"/>
      </w:pPr>
      <w:rPr>
        <w:rFonts w:hint="default"/>
        <w:lang w:val="en-US" w:eastAsia="en-US" w:bidi="ar-SA"/>
      </w:rPr>
    </w:lvl>
    <w:lvl w:ilvl="4" w:tplc="CF82415A">
      <w:numFmt w:val="bullet"/>
      <w:lvlText w:val="•"/>
      <w:lvlJc w:val="left"/>
      <w:pPr>
        <w:ind w:left="3485" w:hanging="267"/>
      </w:pPr>
      <w:rPr>
        <w:rFonts w:hint="default"/>
        <w:lang w:val="en-US" w:eastAsia="en-US" w:bidi="ar-SA"/>
      </w:rPr>
    </w:lvl>
    <w:lvl w:ilvl="5" w:tplc="86C6C5B8">
      <w:numFmt w:val="bullet"/>
      <w:lvlText w:val="•"/>
      <w:lvlJc w:val="left"/>
      <w:pPr>
        <w:ind w:left="4637" w:hanging="267"/>
      </w:pPr>
      <w:rPr>
        <w:rFonts w:hint="default"/>
        <w:lang w:val="en-US" w:eastAsia="en-US" w:bidi="ar-SA"/>
      </w:rPr>
    </w:lvl>
    <w:lvl w:ilvl="6" w:tplc="A2E6F57E">
      <w:numFmt w:val="bullet"/>
      <w:lvlText w:val="•"/>
      <w:lvlJc w:val="left"/>
      <w:pPr>
        <w:ind w:left="5790" w:hanging="267"/>
      </w:pPr>
      <w:rPr>
        <w:rFonts w:hint="default"/>
        <w:lang w:val="en-US" w:eastAsia="en-US" w:bidi="ar-SA"/>
      </w:rPr>
    </w:lvl>
    <w:lvl w:ilvl="7" w:tplc="AC60508E">
      <w:numFmt w:val="bullet"/>
      <w:lvlText w:val="•"/>
      <w:lvlJc w:val="left"/>
      <w:pPr>
        <w:ind w:left="6942" w:hanging="267"/>
      </w:pPr>
      <w:rPr>
        <w:rFonts w:hint="default"/>
        <w:lang w:val="en-US" w:eastAsia="en-US" w:bidi="ar-SA"/>
      </w:rPr>
    </w:lvl>
    <w:lvl w:ilvl="8" w:tplc="A8FEC5EA">
      <w:numFmt w:val="bullet"/>
      <w:lvlText w:val="•"/>
      <w:lvlJc w:val="left"/>
      <w:pPr>
        <w:ind w:left="8095" w:hanging="2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521B2"/>
    <w:rsid w:val="006A4206"/>
    <w:rsid w:val="00E521B2"/>
    <w:rsid w:val="00E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1BA1"/>
  <w15:docId w15:val="{D7CE49E2-62E4-41CD-AE5E-9545DCA2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4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Barbara Prilaman</cp:lastModifiedBy>
  <cp:revision>3</cp:revision>
  <dcterms:created xsi:type="dcterms:W3CDTF">2022-03-11T17:56:00Z</dcterms:created>
  <dcterms:modified xsi:type="dcterms:W3CDTF">2022-03-11T18:28:00Z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2022-03-11T00:00:00Z</vt:filetime>
  </property>
</Properties>
</file>