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5943600" cy="1270000"/>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widowControl w:val="0"/>
        <w:jc w:val="left"/>
        <w:rPr/>
      </w:pPr>
      <w:r w:rsidDel="00000000" w:rsidR="00000000" w:rsidRPr="00000000">
        <w:rPr>
          <w:rtl w:val="0"/>
        </w:rPr>
      </w:r>
    </w:p>
    <w:p w:rsidR="00000000" w:rsidDel="00000000" w:rsidP="00000000" w:rsidRDefault="00000000" w:rsidRPr="00000000" w14:paraId="00000006">
      <w:pPr>
        <w:spacing w:after="160" w:lineRule="auto"/>
        <w:jc w:val="center"/>
        <w:rPr/>
      </w:pPr>
      <w:r w:rsidDel="00000000" w:rsidR="00000000" w:rsidRPr="00000000">
        <w:rPr>
          <w:rFonts w:ascii="Calibri" w:cs="Calibri" w:eastAsia="Calibri" w:hAnsi="Calibri"/>
          <w:b w:val="1"/>
          <w:i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10" name="image2.jpg"/>
            <a:graphic>
              <a:graphicData uri="http://schemas.openxmlformats.org/drawingml/2006/picture">
                <pic:pic>
                  <pic:nvPicPr>
                    <pic:cNvPr descr="Grossmont College Academic Senate, 10+1 which illustrates the senates academic and professional matters." id="0" name="image2.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8">
            <w:pPr>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A">
            <w:pPr>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0C">
            <w:pPr>
              <w:jc w:val="cente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October 20, 2025</w:t>
            </w:r>
          </w:p>
        </w:tc>
      </w:tr>
      <w:tr>
        <w:trPr>
          <w:cantSplit w:val="0"/>
          <w:tblHeader w:val="0"/>
        </w:trPr>
        <w:tc>
          <w:tcPr>
            <w:gridSpan w:val="2"/>
          </w:tcPr>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0">
            <w:pPr>
              <w:spacing w:after="200" w:line="276" w:lineRule="auto"/>
              <w:jc w:val="center"/>
              <w:rPr>
                <w:rFonts w:ascii="Calibri" w:cs="Calibri" w:eastAsia="Calibri" w:hAnsi="Calibri"/>
                <w:b w:val="1"/>
                <w:color w:val="38761d"/>
                <w:sz w:val="24"/>
                <w:szCs w:val="24"/>
              </w:rPr>
            </w:pPr>
            <w:hyperlink r:id="rId9">
              <w:r w:rsidDel="00000000" w:rsidR="00000000" w:rsidRPr="00000000">
                <w:rPr>
                  <w:rFonts w:ascii="Calibri" w:cs="Calibri" w:eastAsia="Calibri" w:hAnsi="Calibri"/>
                  <w:b w:val="1"/>
                  <w:color w:val="38761d"/>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11:06 am </w:t>
            </w:r>
          </w:p>
        </w:tc>
      </w:tr>
      <w:tr>
        <w:trPr>
          <w:cantSplit w:val="0"/>
          <w:tblHeader w:val="0"/>
        </w:trPr>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tc>
      </w:tr>
      <w:tr>
        <w:trPr>
          <w:cantSplit w:val="0"/>
          <w:tblHeader w:val="0"/>
        </w:trPr>
        <w:tc>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October 6, 2025.</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color w:val="38761d"/>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D. Aceves/J. Waller/J. Calo </w:t>
            </w:r>
          </w:p>
        </w:tc>
      </w:tr>
      <w:tr>
        <w:trPr>
          <w:cantSplit w:val="0"/>
          <w:tblHeader w:val="0"/>
        </w:trPr>
        <w:tc>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 from October 20, 2025. </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b w:val="1"/>
                <w:color w:val="38761d"/>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 amend Q&amp;A between 8.2 and 8.3 for faculty and classified staffing approved positions </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D. Aceves/J. Waller/J. Calo </w:t>
            </w:r>
          </w:p>
        </w:tc>
      </w:tr>
      <w:tr>
        <w:trPr>
          <w:cantSplit w:val="0"/>
          <w:tblHeader w:val="0"/>
        </w:trPr>
        <w:tc>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p w:rsidR="00000000" w:rsidDel="00000000" w:rsidP="00000000" w:rsidRDefault="00000000" w:rsidRPr="00000000" w14:paraId="0000002B">
            <w:pPr>
              <w:rPr>
                <w:rFonts w:ascii="Calibri" w:cs="Calibri" w:eastAsia="Calibri" w:hAnsi="Calibri"/>
                <w:b w:val="1"/>
                <w:i w:val="1"/>
                <w:color w:val="38761d"/>
                <w:sz w:val="24"/>
                <w:szCs w:val="24"/>
              </w:rPr>
            </w:pPr>
            <w:r w:rsidDel="00000000" w:rsidR="00000000" w:rsidRPr="00000000">
              <w:rPr>
                <w:rFonts w:ascii="Calibri" w:cs="Calibri" w:eastAsia="Calibri" w:hAnsi="Calibri"/>
                <w:b w:val="1"/>
                <w:color w:val="38761d"/>
                <w:sz w:val="24"/>
                <w:szCs w:val="24"/>
                <w:rtl w:val="0"/>
              </w:rPr>
              <w:t xml:space="preserve">Announcements </w:t>
            </w: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Support/Active Duty/Veterans Day Event (11/10/25)</w:t>
            </w: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Honoring active duty service members for Veterans Day, with the possibility of distributing food the day before.</w:t>
            </w:r>
          </w:p>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Area D Resolutions (ASCCC)</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Providing updates on resolutions and requesting input on which ones to support</w:t>
            </w:r>
          </w:p>
          <w:p w:rsidR="00000000" w:rsidDel="00000000" w:rsidP="00000000" w:rsidRDefault="00000000" w:rsidRPr="00000000" w14:paraId="0000003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Facilities Equity (Basic Needs Relocating to the Bookstore)</w:t>
            </w:r>
          </w:p>
          <w:p w:rsidR="00000000" w:rsidDel="00000000" w:rsidP="00000000" w:rsidRDefault="00000000" w:rsidRPr="00000000" w14:paraId="0000003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Relocating to improve accessibility for students, with the addition of a washer and dryer.</w:t>
            </w:r>
          </w:p>
          <w:p w:rsidR="00000000" w:rsidDel="00000000" w:rsidP="00000000" w:rsidRDefault="00000000" w:rsidRPr="00000000" w14:paraId="0000003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AFT Know your Contract Mtg (10/16/25)</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Facilitated last week; A call-out for volunteers to convene a small task force to create strategies/recommendations to address the contractual 5.3.3.1 language is forthcoming. It is hoped that colleagues from the OTLC team and the evaluation task force will volunteer to provide input and present the recommendations to the Senate before submission to AFT.</w:t>
            </w:r>
          </w:p>
        </w:tc>
      </w:tr>
      <w:tr>
        <w:trPr>
          <w:cantSplit w:val="0"/>
          <w:tblHeader w:val="0"/>
        </w:trPr>
        <w:tc>
          <w:tcPr/>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tc>
        <w:tc>
          <w:tcPr/>
          <w:p w:rsidR="00000000" w:rsidDel="00000000" w:rsidP="00000000" w:rsidRDefault="00000000" w:rsidRPr="00000000" w14:paraId="0000004D">
            <w:pPr>
              <w:rPr>
                <w:rFonts w:ascii="Calibri" w:cs="Calibri" w:eastAsia="Calibri" w:hAnsi="Calibri"/>
                <w:b w:val="1"/>
                <w:i w:val="1"/>
                <w:color w:val="38761d"/>
                <w:sz w:val="24"/>
                <w:szCs w:val="24"/>
              </w:rPr>
            </w:pPr>
            <w:r w:rsidDel="00000000" w:rsidR="00000000" w:rsidRPr="00000000">
              <w:rPr>
                <w:rFonts w:ascii="Calibri" w:cs="Calibri" w:eastAsia="Calibri" w:hAnsi="Calibri"/>
                <w:b w:val="1"/>
                <w:color w:val="38761d"/>
                <w:sz w:val="24"/>
                <w:szCs w:val="24"/>
                <w:rtl w:val="0"/>
              </w:rPr>
              <w:t xml:space="preserve">PRESIDENT’S REPORT- </w:t>
            </w:r>
            <w:r w:rsidDel="00000000" w:rsidR="00000000" w:rsidRPr="00000000">
              <w:rPr>
                <w:rFonts w:ascii="Calibri" w:cs="Calibri" w:eastAsia="Calibri" w:hAnsi="Calibri"/>
                <w:b w:val="1"/>
                <w:i w:val="1"/>
                <w:color w:val="38761d"/>
                <w:sz w:val="24"/>
                <w:szCs w:val="24"/>
                <w:rtl w:val="0"/>
              </w:rPr>
              <w:t xml:space="preserve">Dr. Sharon Sampson</w:t>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AP/BP (recommended language that includes “consultation with Academic Senate”) </w:t>
            </w:r>
            <w:r w:rsidDel="00000000" w:rsidR="00000000" w:rsidRPr="00000000">
              <w:rPr>
                <w:rFonts w:ascii="Calibri" w:cs="Calibri" w:eastAsia="Calibri" w:hAnsi="Calibri"/>
                <w:sz w:val="24"/>
                <w:szCs w:val="24"/>
                <w:rtl w:val="0"/>
              </w:rPr>
              <w:t xml:space="preserve">to ensure that the Academic Senate is referenced in the language. D. Aceves recommended drafting a resolution to address the issue formally. </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Campus Safety Measures (Exploration of C-CERT Campus Community Emergency Response Teams)</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college president would like to establish a C-CERT on campus to better handle emergencies. She will continue to research options for the best path forward at the college.</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Equitable Access to Food (Interim President &amp; VPAS’s Exploration of Fresh Vending by Admin &amp; Contract with local coffee shop owner)</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GC is exploring contracting with a local coffee shop from the La Mesa area to reopen the space in the Griffin Center. GC’s leadership is also exploring fresh vending options to be available in multiple locations across the campus. </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Swapmeet coming to GC campus (VPAS is negotiating revenue-generating income for facilities with owners of the Santee Swapmeet)</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contract with the Swapmeet owners is pending. This will open the campus to the surrounding community. </w:t>
            </w:r>
          </w:p>
          <w:p w:rsidR="00000000" w:rsidDel="00000000" w:rsidP="00000000" w:rsidRDefault="00000000" w:rsidRPr="00000000" w14:paraId="0000005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EEOAC-New HIRE Training</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Vice Chancellor of Human Resources revamped the training. A copy of the presentation was included in the attachment folder for your perusal. Please provide any feedback on the training so it can be shared at the next EEOAC meeting. </w:t>
            </w:r>
          </w:p>
        </w:tc>
      </w:tr>
      <w:tr>
        <w:trPr>
          <w:cantSplit w:val="0"/>
          <w:trHeight w:val="1366.875" w:hRule="atLeast"/>
          <w:tblHeader w:val="0"/>
        </w:trPr>
        <w:tc>
          <w:tcPr/>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tc>
        <w:tc>
          <w:tcPr/>
          <w:p w:rsidR="00000000" w:rsidDel="00000000" w:rsidP="00000000" w:rsidRDefault="00000000" w:rsidRPr="00000000" w14:paraId="00000061">
            <w:pP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Information Items</w:t>
            </w:r>
          </w:p>
          <w:p w:rsidR="00000000" w:rsidDel="00000000" w:rsidP="00000000" w:rsidRDefault="00000000" w:rsidRPr="00000000" w14:paraId="00000062">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Protocol Workplace Violence-(Academic Freedom) (Revisiting)</w:t>
            </w:r>
          </w:p>
          <w:p w:rsidR="00000000" w:rsidDel="00000000" w:rsidP="00000000" w:rsidRDefault="00000000" w:rsidRPr="00000000" w14:paraId="0000006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has been received from M. Molina &amp; M. Crooks. The next step is to move the draft as an action item. The document will be formally shared with the College Council and DEC if approved.  </w:t>
            </w:r>
          </w:p>
          <w:p w:rsidR="00000000" w:rsidDel="00000000" w:rsidP="00000000" w:rsidRDefault="00000000" w:rsidRPr="00000000" w14:paraId="00000064">
            <w:pPr>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 4105: Distance Education (Please review for recommendations)</w:t>
            </w:r>
            <w:r w:rsidDel="00000000" w:rsidR="00000000" w:rsidRPr="00000000">
              <w:rPr>
                <w:rtl w:val="0"/>
              </w:rPr>
            </w:r>
          </w:p>
          <w:p w:rsidR="00000000" w:rsidDel="00000000" w:rsidP="00000000" w:rsidRDefault="00000000" w:rsidRPr="00000000" w14:paraId="0000006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attachments, please review and provide feedback. Feedback is especially requested from the Curriculum and the OTLC team.</w:t>
            </w:r>
          </w:p>
        </w:tc>
      </w:tr>
      <w:tr>
        <w:trPr>
          <w:cantSplit w:val="0"/>
          <w:tblHeader w:val="0"/>
        </w:trPr>
        <w:tc>
          <w:tcPr/>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w:t>
            </w:r>
          </w:p>
        </w:tc>
        <w:tc>
          <w:tcPr/>
          <w:p w:rsidR="00000000" w:rsidDel="00000000" w:rsidP="00000000" w:rsidRDefault="00000000" w:rsidRPr="00000000" w14:paraId="0000007B">
            <w:pPr>
              <w:rPr>
                <w:rFonts w:ascii="Calibri" w:cs="Calibri" w:eastAsia="Calibri" w:hAnsi="Calibri"/>
                <w:color w:val="38761d"/>
                <w:sz w:val="24"/>
                <w:szCs w:val="24"/>
              </w:rPr>
            </w:pPr>
            <w:r w:rsidDel="00000000" w:rsidR="00000000" w:rsidRPr="00000000">
              <w:rPr>
                <w:rFonts w:ascii="Calibri" w:cs="Calibri" w:eastAsia="Calibri" w:hAnsi="Calibri"/>
                <w:b w:val="1"/>
                <w:color w:val="38761d"/>
                <w:sz w:val="24"/>
                <w:szCs w:val="24"/>
                <w:rtl w:val="0"/>
              </w:rPr>
              <w:t xml:space="preserve">Presentations</w:t>
            </w:r>
            <w:r w:rsidDel="00000000" w:rsidR="00000000" w:rsidRPr="00000000">
              <w:rPr>
                <w:rtl w:val="0"/>
              </w:rPr>
            </w:r>
          </w:p>
          <w:p w:rsidR="00000000" w:rsidDel="00000000" w:rsidP="00000000" w:rsidRDefault="00000000" w:rsidRPr="00000000" w14:paraId="0000007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Karolia Macias &amp; Dr. Victoria Rodriguez (Approval for 2025-2028 Student Equity Plan)</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Equity Plan Draft: The SS&amp;E Committee requests the Senate’s feedback on the plan. A QR code was provided, and a copy of the presentation is attached. Feedback from AS includes clarification on how the data are disaggregated, specifically regarding the Middle Eastern population, which is identified as white in the data. The deadline to submit feedback is October 31, 2025.</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Tate Hurvitz-Student Printing Options Taskforce Update</w:t>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widespread dissatisfaction with the current WEPA printing service, a districtwide task force—comprising faculty, classified professionals, and administrators with direct experience—was formed last year to explore alternatives. The group has reviewed proposals from various vendors and would like to share the process and options considered briefly. While this may not be a 10+1 matter, we aim to keep the Academic Senate informed and welcome feedback.</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June Yang-Team Teaching</w:t>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Held a discussion and surveyed team teaching, covering its various models and benefits. The survey is also being used to gather feedback.</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Faculty Representatives Reports- Senate &amp; Participatory Governance Committees</w:t>
            </w: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w:t>
            </w:r>
          </w:p>
        </w:tc>
        <w:tc>
          <w:tcPr/>
          <w:p w:rsidR="00000000" w:rsidDel="00000000" w:rsidP="00000000" w:rsidRDefault="00000000" w:rsidRPr="00000000" w14:paraId="00000093">
            <w:pPr>
              <w:spacing w:line="276" w:lineRule="auto"/>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Action Items</w:t>
            </w:r>
          </w:p>
          <w:p w:rsidR="00000000" w:rsidDel="00000000" w:rsidP="00000000" w:rsidRDefault="00000000" w:rsidRPr="00000000" w14:paraId="00000094">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Senate Norms </w:t>
            </w:r>
          </w:p>
          <w:p w:rsidR="00000000" w:rsidDel="00000000" w:rsidP="00000000" w:rsidRDefault="00000000" w:rsidRPr="00000000" w14:paraId="0000009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Calo/M. Molina</w:t>
            </w:r>
          </w:p>
          <w:p w:rsidR="00000000" w:rsidDel="00000000" w:rsidP="00000000" w:rsidRDefault="00000000" w:rsidRPr="00000000" w14:paraId="0000009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Passed</w:t>
            </w:r>
          </w:p>
          <w:p w:rsidR="00000000" w:rsidDel="00000000" w:rsidP="00000000" w:rsidRDefault="00000000" w:rsidRPr="00000000" w14:paraId="0000009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Senate One-Year Vision</w:t>
            </w:r>
          </w:p>
          <w:p w:rsidR="00000000" w:rsidDel="00000000" w:rsidP="00000000" w:rsidRDefault="00000000" w:rsidRPr="00000000" w14:paraId="0000009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Waller/J. Yang</w:t>
            </w:r>
          </w:p>
          <w:p w:rsidR="00000000" w:rsidDel="00000000" w:rsidP="00000000" w:rsidRDefault="00000000" w:rsidRPr="00000000" w14:paraId="0000009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Waller shares feedback regarding 10+1</w:t>
            </w:r>
          </w:p>
          <w:p w:rsidR="00000000" w:rsidDel="00000000" w:rsidP="00000000" w:rsidRDefault="00000000" w:rsidRPr="00000000" w14:paraId="0000009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table the One-Year Vision to the next meeting:</w:t>
            </w:r>
          </w:p>
          <w:p w:rsidR="00000000" w:rsidDel="00000000" w:rsidP="00000000" w:rsidRDefault="00000000" w:rsidRPr="00000000" w14:paraId="0000009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Waller/M. Molina</w:t>
            </w:r>
          </w:p>
          <w:p w:rsidR="00000000" w:rsidDel="00000000" w:rsidP="00000000" w:rsidRDefault="00000000" w:rsidRPr="00000000" w14:paraId="0000009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MOU-National University</w:t>
            </w:r>
          </w:p>
          <w:p w:rsidR="00000000" w:rsidDel="00000000" w:rsidP="00000000" w:rsidRDefault="00000000" w:rsidRPr="00000000" w14:paraId="0000009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Amended language for the voting form. D. Aceves and S. Moore presented a written statement.</w:t>
            </w:r>
          </w:p>
          <w:p w:rsidR="00000000" w:rsidDel="00000000" w:rsidP="00000000" w:rsidRDefault="00000000" w:rsidRPr="00000000" w14:paraId="000000A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w:t>
            </w:r>
          </w:p>
          <w:p w:rsidR="00000000" w:rsidDel="00000000" w:rsidP="00000000" w:rsidRDefault="00000000" w:rsidRPr="00000000" w14:paraId="000000A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Failed</w:t>
            </w:r>
          </w:p>
        </w:tc>
      </w:tr>
      <w:tr>
        <w:trPr>
          <w:cantSplit w:val="0"/>
          <w:trHeight w:val="780.9375" w:hRule="atLeast"/>
          <w:tblHeader w:val="0"/>
        </w:trPr>
        <w:tc>
          <w:tcPr/>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A6">
            <w:pP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Vice-President’s Report/Unfinished Business</w:t>
            </w:r>
          </w:p>
          <w:p w:rsidR="00000000" w:rsidDel="00000000" w:rsidP="00000000" w:rsidRDefault="00000000" w:rsidRPr="00000000" w14:paraId="000000A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Participatory Governance (open active recruitments) </w:t>
            </w:r>
          </w:p>
          <w:p w:rsidR="00000000" w:rsidDel="00000000" w:rsidP="00000000" w:rsidRDefault="00000000" w:rsidRPr="00000000" w14:paraId="000000A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Senators (Updating dept/division reps)</w:t>
            </w:r>
          </w:p>
        </w:tc>
      </w:tr>
      <w:tr>
        <w:trPr>
          <w:cantSplit w:val="0"/>
          <w:trHeight w:val="780.9375" w:hRule="atLeast"/>
          <w:tblHeader w:val="0"/>
        </w:trPr>
        <w:tc>
          <w:tcPr/>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0B1">
            <w:pP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Future Agenda Items </w:t>
            </w:r>
          </w:p>
          <w:p w:rsidR="00000000" w:rsidDel="00000000" w:rsidP="00000000" w:rsidRDefault="00000000" w:rsidRPr="00000000" w14:paraId="000000B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Board of Trustees Follow-up Requests</w:t>
            </w:r>
          </w:p>
          <w:p w:rsidR="00000000" w:rsidDel="00000000" w:rsidP="00000000" w:rsidRDefault="00000000" w:rsidRPr="00000000" w14:paraId="000000B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Invitation to the College Interim President </w:t>
            </w:r>
          </w:p>
          <w:p w:rsidR="00000000" w:rsidDel="00000000" w:rsidP="00000000" w:rsidRDefault="00000000" w:rsidRPr="00000000" w14:paraId="000000B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New/Newer Employee Welcome Reception</w:t>
            </w:r>
          </w:p>
        </w:tc>
      </w:tr>
      <w:tr>
        <w:trPr>
          <w:cantSplit w:val="0"/>
          <w:tblHeader w:val="0"/>
        </w:trPr>
        <w:tc>
          <w:tcPr/>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B9">
            <w:pPr>
              <w:rPr>
                <w:rFonts w:ascii="Calibri" w:cs="Calibri" w:eastAsia="Calibri" w:hAnsi="Calibri"/>
                <w:b w:val="1"/>
                <w:color w:val="38761d"/>
                <w:sz w:val="24"/>
                <w:szCs w:val="24"/>
              </w:rPr>
            </w:pPr>
            <w:r w:rsidDel="00000000" w:rsidR="00000000" w:rsidRPr="00000000">
              <w:rPr>
                <w:rFonts w:ascii="Calibri" w:cs="Calibri" w:eastAsia="Calibri" w:hAnsi="Calibri"/>
                <w:b w:val="1"/>
                <w:color w:val="38761d"/>
                <w:sz w:val="24"/>
                <w:szCs w:val="24"/>
                <w:rtl w:val="0"/>
              </w:rPr>
              <w:t xml:space="preserve">Adjournment:  </w:t>
            </w:r>
          </w:p>
          <w:p w:rsidR="00000000" w:rsidDel="00000000" w:rsidP="00000000" w:rsidRDefault="00000000" w:rsidRPr="00000000" w14:paraId="000000B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VOTE:</w:t>
            </w:r>
            <w:r w:rsidDel="00000000" w:rsidR="00000000" w:rsidRPr="00000000">
              <w:rPr>
                <w:rFonts w:ascii="Calibri" w:cs="Calibri" w:eastAsia="Calibri" w:hAnsi="Calibri"/>
                <w:sz w:val="24"/>
                <w:szCs w:val="24"/>
                <w:rtl w:val="0"/>
              </w:rPr>
              <w:t xml:space="preserve">  Motion to adjourn: D. Aceves/R. Garcia</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adjourned at 12:19.</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November 3, 2025.</w:t>
            </w:r>
          </w:p>
        </w:tc>
      </w:tr>
    </w:tbl>
    <w:p w:rsidR="00000000" w:rsidDel="00000000" w:rsidP="00000000" w:rsidRDefault="00000000" w:rsidRPr="00000000" w14:paraId="000000BF">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p w:rsidR="00000000" w:rsidDel="00000000" w:rsidP="00000000" w:rsidRDefault="00000000" w:rsidRPr="00000000" w14:paraId="000000C1">
      <w:pPr>
        <w:spacing w:after="160" w:line="259" w:lineRule="auto"/>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55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10:51:32</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Hern</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Business Administration</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6">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10:53:59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Dylan Wells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 adjunct faculty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B">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10:54:43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10:55:18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10:55:55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10:57:59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10:58:33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10:58:43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10:59:39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10:59:46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11:00:21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 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11:01:06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11:01:21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11:01:24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11:02:18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CTE/ Business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11:02:30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Orthopedic Tech Program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11:02:58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11:03:02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11:03:11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Natalie 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11:03:20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ANTH/behavioral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11:03:31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Proxy for 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Sarah Moore</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11:03:38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11:03:39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EOPS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11:03:43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11:03:44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Schanze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Mental Health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11:04:31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Vah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11:05:41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11:05:57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11:06:04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11:06:19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11:06:28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Art 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11:06:41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11:07:09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11:08:59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Eva nicasio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Mmib</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11:09:34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11:09:39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as a Second Language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11:10:53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11:11:00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Media Communications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11:11:11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11:11:25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11:22:50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11:37:14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11:49:37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12:16:14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Respiratory therapy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12:16:22</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A8">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9">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Academic Senate Norms Voting: </w:t>
      </w:r>
    </w:p>
    <w:p w:rsidR="00000000" w:rsidDel="00000000" w:rsidP="00000000" w:rsidRDefault="00000000" w:rsidRPr="00000000" w14:paraId="000001AA">
      <w:pPr>
        <w:spacing w:after="160" w:line="259" w:lineRule="auto"/>
        <w:rPr>
          <w:rFonts w:ascii="Calibri" w:cs="Calibri" w:eastAsia="Calibri" w:hAnsi="Calibri"/>
          <w:sz w:val="24"/>
          <w:szCs w:val="24"/>
        </w:rPr>
      </w:pPr>
      <w:r w:rsidDel="00000000" w:rsidR="00000000" w:rsidRPr="00000000">
        <w:rPr>
          <w:rtl w:val="0"/>
        </w:rPr>
      </w:r>
    </w:p>
    <w:tbl>
      <w:tblPr>
        <w:tblStyle w:val="Table3"/>
        <w:tblW w:w="78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2250"/>
        <w:gridCol w:w="3375"/>
        <w:tblGridChange w:id="0">
          <w:tblGrid>
            <w:gridCol w:w="2250"/>
            <w:gridCol w:w="2250"/>
            <w:gridCol w:w="3375"/>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11:53:25</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11:53:26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Jenny Vanden Eynden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11:53:36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11:53:36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Dee Aceves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11:53:36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11:53:38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Gray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11:53:39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Dylan Wells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D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ABSTAIN</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D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11:53:49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Eva nicasio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Natalie Ray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E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E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Hern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Joel Castellaw</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F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F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 - proxy for Sarah Moore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11:53:58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11:54:00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11:54:01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0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11:54:02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0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11:54:04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11:54:04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11:54:17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1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11:54:24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11:54:26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11:54:28</w:t>
            </w:r>
            <w:r w:rsidDel="00000000" w:rsidR="00000000" w:rsidRPr="00000000">
              <w:rPr>
                <w:rtl w:val="0"/>
              </w:rPr>
            </w:r>
          </w:p>
        </w:tc>
        <w:tc>
          <w:tcPr>
            <w:tcBorders>
              <w:top w:color="cccccc" w:space="0" w:sz="6" w:val="single"/>
              <w:left w:color="cccccc" w:space="0" w:sz="6" w:val="single"/>
              <w:bottom w:color="442f65"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bl>
    <w:p w:rsidR="00000000" w:rsidDel="00000000" w:rsidP="00000000" w:rsidRDefault="00000000" w:rsidRPr="00000000" w14:paraId="00000226">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7">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MOU-National University Voting:</w:t>
      </w:r>
    </w:p>
    <w:p w:rsidR="00000000" w:rsidDel="00000000" w:rsidP="00000000" w:rsidRDefault="00000000" w:rsidRPr="00000000" w14:paraId="00000228">
      <w:pPr>
        <w:spacing w:after="160" w:line="259" w:lineRule="auto"/>
        <w:rPr>
          <w:rFonts w:ascii="Calibri" w:cs="Calibri" w:eastAsia="Calibri" w:hAnsi="Calibri"/>
          <w:sz w:val="24"/>
          <w:szCs w:val="24"/>
        </w:rPr>
      </w:pPr>
      <w:r w:rsidDel="00000000" w:rsidR="00000000" w:rsidRPr="00000000">
        <w:rPr>
          <w:rtl w:val="0"/>
        </w:rPr>
      </w:r>
    </w:p>
    <w:tbl>
      <w:tblPr>
        <w:tblStyle w:val="Table4"/>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2250"/>
        <w:gridCol w:w="4500"/>
        <w:tblGridChange w:id="0">
          <w:tblGrid>
            <w:gridCol w:w="2250"/>
            <w:gridCol w:w="2250"/>
            <w:gridCol w:w="450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12:16:51</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12:16:52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Denise Aceves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2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12:16:54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Carey Flores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Jonathan Martin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12:16:59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3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Hern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4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12:17:04</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Dylan Wells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Julie Schanze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Ryan 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5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5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12:17:09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Kathleen Banville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6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Natalie Ray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ABSTAIN</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Wendy Cruzado - proxy for Sarah Moore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7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Eva Nicasio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8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12:17:26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12:17:32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12:17:38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Michael Perez</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Aye</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12:17:40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12:17:53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Philip Bell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2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ABSTAIN</w:t>
            </w: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10/20/2025 12:18:11</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9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2A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NO</w:t>
            </w:r>
            <w:r w:rsidDel="00000000" w:rsidR="00000000" w:rsidRPr="00000000">
              <w:rPr>
                <w:rtl w:val="0"/>
              </w:rPr>
            </w:r>
          </w:p>
        </w:tc>
      </w:tr>
    </w:tbl>
    <w:p w:rsidR="00000000" w:rsidDel="00000000" w:rsidP="00000000" w:rsidRDefault="00000000" w:rsidRPr="00000000" w14:paraId="000002A1">
      <w:pPr>
        <w:spacing w:after="160" w:line="259" w:lineRule="auto"/>
        <w:rPr>
          <w:rFonts w:ascii="Calibri" w:cs="Calibri" w:eastAsia="Calibri" w:hAnsi="Calibri"/>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_RRdyUuIGcTKskqRcmVptV_VkDoHvC00?usp=drive_link"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UrljYQM9KyHay0tR36h2CHalw==">CgMxLjA4AHIhMWFaYk1LcHB5bkZ2UnFra0NOdXlqWWNlbHYxRzgwN0M2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