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widowControl w:val="0"/>
        <w:jc w:val="center"/>
        <w:rPr/>
      </w:pPr>
      <w:r w:rsidDel="00000000" w:rsidR="00000000" w:rsidRPr="00000000">
        <w:rPr/>
        <w:drawing>
          <wp:inline distB="114300" distT="114300" distL="114300" distR="114300">
            <wp:extent cx="2714625" cy="662987"/>
            <wp:effectExtent b="0" l="0" r="0" t="0"/>
            <wp:docPr id="5" name="image2.png"/>
            <a:graphic>
              <a:graphicData uri="http://schemas.openxmlformats.org/drawingml/2006/picture">
                <pic:pic>
                  <pic:nvPicPr>
                    <pic:cNvPr id="0" name="image2.png"/>
                    <pic:cNvPicPr preferRelativeResize="0"/>
                  </pic:nvPicPr>
                  <pic:blipFill>
                    <a:blip r:embed="rId7"/>
                    <a:srcRect b="54506" l="0" r="0" t="0"/>
                    <a:stretch>
                      <a:fillRect/>
                    </a:stretch>
                  </pic:blipFill>
                  <pic:spPr>
                    <a:xfrm>
                      <a:off x="0" y="0"/>
                      <a:ext cx="2714625" cy="662987"/>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60" w:lineRule="auto"/>
        <w:jc w:val="center"/>
        <w:rPr/>
      </w:pPr>
      <w:r w:rsidDel="00000000" w:rsidR="00000000" w:rsidRPr="00000000">
        <w:rPr>
          <w:rFonts w:ascii="Calibri" w:cs="Calibri" w:eastAsia="Calibri" w:hAnsi="Calibri"/>
          <w:b w:val="1"/>
          <w:i w:val="1"/>
          <w:color w:val="38761d"/>
          <w:sz w:val="20"/>
          <w:szCs w:val="20"/>
        </w:rPr>
        <w:drawing>
          <wp:inline distB="114300" distT="114300" distL="114300" distR="114300">
            <wp:extent cx="1238250" cy="1648558"/>
            <wp:effectExtent b="0" l="0" r="0" t="0"/>
            <wp:docPr descr="Grossmont College Academic Senate, 10+1 which illustrates the senates academic and professional matters." id="6" name="image1.jpg"/>
            <a:graphic>
              <a:graphicData uri="http://schemas.openxmlformats.org/drawingml/2006/picture">
                <pic:pic>
                  <pic:nvPicPr>
                    <pic:cNvPr descr="Grossmont College Academic Senate, 10+1 which illustrates the senates academic and professional matters." id="0" name="image1.jpg"/>
                    <pic:cNvPicPr preferRelativeResize="0"/>
                  </pic:nvPicPr>
                  <pic:blipFill>
                    <a:blip r:embed="rId8"/>
                    <a:srcRect b="0" l="0" r="0" t="0"/>
                    <a:stretch>
                      <a:fillRect/>
                    </a:stretch>
                  </pic:blipFill>
                  <pic:spPr>
                    <a:xfrm>
                      <a:off x="0" y="0"/>
                      <a:ext cx="1238250" cy="164855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jc w:val="center"/>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gridSpan w:val="2"/>
          </w:tcPr>
          <w:p w:rsidR="00000000" w:rsidDel="00000000" w:rsidP="00000000" w:rsidRDefault="00000000" w:rsidRPr="00000000" w14:paraId="0000000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Meeting Minutes of the Academic Senate</w:t>
            </w:r>
          </w:p>
        </w:tc>
      </w:tr>
      <w:tr>
        <w:trPr>
          <w:cantSplit w:val="0"/>
          <w:tblHeader w:val="0"/>
        </w:trPr>
        <w:tc>
          <w:tcPr>
            <w:gridSpan w:val="2"/>
          </w:tcPr>
          <w:p w:rsidR="00000000" w:rsidDel="00000000" w:rsidP="00000000" w:rsidRDefault="00000000" w:rsidRPr="00000000" w14:paraId="0000000A">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Grossmont College</w:t>
            </w:r>
          </w:p>
        </w:tc>
      </w:tr>
      <w:tr>
        <w:trPr>
          <w:cantSplit w:val="0"/>
          <w:tblHeader w:val="0"/>
        </w:trPr>
        <w:tc>
          <w:tcPr>
            <w:gridSpan w:val="2"/>
          </w:tcPr>
          <w:p w:rsidR="00000000" w:rsidDel="00000000" w:rsidP="00000000" w:rsidRDefault="00000000" w:rsidRPr="00000000" w14:paraId="0000000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September 29, 2025</w:t>
            </w:r>
          </w:p>
        </w:tc>
      </w:tr>
      <w:tr>
        <w:trPr>
          <w:cantSplit w:val="0"/>
          <w:tblHeader w:val="0"/>
        </w:trPr>
        <w:tc>
          <w:tcPr>
            <w:gridSpan w:val="2"/>
          </w:tcPr>
          <w:p w:rsidR="00000000" w:rsidDel="00000000" w:rsidP="00000000" w:rsidRDefault="00000000" w:rsidRPr="00000000" w14:paraId="0000000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11:00 am-12:20 pm</w:t>
            </w:r>
          </w:p>
        </w:tc>
      </w:tr>
      <w:tr>
        <w:trPr>
          <w:cantSplit w:val="0"/>
          <w:tblHeader w:val="0"/>
        </w:trPr>
        <w:tc>
          <w:tcPr>
            <w:gridSpan w:val="2"/>
          </w:tcPr>
          <w:p w:rsidR="00000000" w:rsidDel="00000000" w:rsidP="00000000" w:rsidRDefault="00000000" w:rsidRPr="00000000" w14:paraId="00000010">
            <w:pPr>
              <w:spacing w:after="200" w:line="276" w:lineRule="auto"/>
              <w:jc w:val="center"/>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ATTACHMENTS</w:t>
              </w:r>
            </w:hyperlink>
            <w:r w:rsidDel="00000000" w:rsidR="00000000" w:rsidRPr="00000000">
              <w:rPr>
                <w:rtl w:val="0"/>
              </w:rPr>
            </w:r>
          </w:p>
        </w:tc>
      </w:tr>
      <w:tr>
        <w:trPr>
          <w:cantSplit w:val="0"/>
          <w:tblHeader w:val="0"/>
        </w:trPr>
        <w:tc>
          <w:tcPr/>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0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Call to Order </w:t>
            </w:r>
            <w:r w:rsidDel="00000000" w:rsidR="00000000" w:rsidRPr="00000000">
              <w:rPr>
                <w:rFonts w:ascii="Calibri" w:cs="Calibri" w:eastAsia="Calibri" w:hAnsi="Calibri"/>
                <w:sz w:val="24"/>
                <w:szCs w:val="24"/>
                <w:rtl w:val="0"/>
              </w:rPr>
              <w:t xml:space="preserve">11:11 am </w:t>
            </w:r>
          </w:p>
        </w:tc>
      </w:tr>
      <w:tr>
        <w:trPr>
          <w:cantSplit w:val="0"/>
          <w:tblHeader w:val="0"/>
        </w:trPr>
        <w:tc>
          <w:tcPr/>
          <w:p w:rsidR="00000000" w:rsidDel="00000000" w:rsidP="00000000" w:rsidRDefault="00000000" w:rsidRPr="00000000" w14:paraId="0000001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Comment: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Natalie R. </w:t>
            </w:r>
            <w:r w:rsidDel="00000000" w:rsidR="00000000" w:rsidRPr="00000000">
              <w:rPr>
                <w:rFonts w:ascii="Calibri" w:cs="Calibri" w:eastAsia="Calibri" w:hAnsi="Calibri"/>
                <w:sz w:val="24"/>
                <w:szCs w:val="24"/>
                <w:rtl w:val="0"/>
              </w:rPr>
              <w:t xml:space="preserve">-Shared the students’ registration timeline for Spring semester courses</w:t>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minutes from September 15, 2025.</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Minutes approved with no objections</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J. Waller/J. Calo</w:t>
            </w:r>
          </w:p>
        </w:tc>
      </w:tr>
      <w:tr>
        <w:trPr>
          <w:cantSplit w:val="0"/>
          <w:tblHeader w:val="0"/>
        </w:trPr>
        <w:tc>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of Agenda from September 15, 2025. </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Agenda approved with no objections, slight change to move up MOU presentation</w:t>
            </w:r>
          </w:p>
        </w:tc>
      </w:tr>
      <w:tr>
        <w:trPr>
          <w:cantSplit w:val="0"/>
          <w:tblHeader w:val="0"/>
        </w:trPr>
        <w:tc>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w:t>
            </w:r>
          </w:p>
        </w:tc>
        <w:tc>
          <w:tcPr/>
          <w:p w:rsidR="00000000" w:rsidDel="00000000" w:rsidP="00000000" w:rsidRDefault="00000000" w:rsidRPr="00000000" w14:paraId="0000002D">
            <w:pPr>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Announcements </w:t>
            </w: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Sabbatical Leave Taskforce Volunteers </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formal call is being made for 2–3 volunteers to join the Sabbatical Leave Taskforce.</w:t>
            </w:r>
          </w:p>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Launch of Google Site for external announcements &amp; resources</w:t>
            </w:r>
          </w:p>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Google site will be published and linked to the Academic Senate website, featuring ASCCC announcements and professional development opportunities.</w:t>
            </w:r>
          </w:p>
          <w:p w:rsidR="00000000" w:rsidDel="00000000" w:rsidP="00000000" w:rsidRDefault="00000000" w:rsidRPr="00000000" w14:paraId="00000033">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Chancellor’s Forum (9/29/25-Griffin Gate)</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Chancellor’s Forum will take place at 1:30 PM on Monday, September 29, 2025, at Griffin Gate.</w:t>
            </w:r>
          </w:p>
          <w:p w:rsidR="00000000" w:rsidDel="00000000" w:rsidP="00000000" w:rsidRDefault="00000000" w:rsidRPr="00000000" w14:paraId="0000003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Common Course Numbering (CCN) PHase III post-convening surveys (closes 9/29/25)</w:t>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Phase III survey closes 9/29/25, your feedback is important.</w:t>
            </w:r>
          </w:p>
        </w:tc>
      </w:tr>
      <w:tr>
        <w:trPr>
          <w:cantSplit w:val="0"/>
          <w:tblHeader w:val="0"/>
        </w:trPr>
        <w:tc>
          <w:tcPr/>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w:t>
            </w:r>
          </w:p>
          <w:p w:rsidR="00000000" w:rsidDel="00000000" w:rsidP="00000000" w:rsidRDefault="00000000" w:rsidRPr="00000000" w14:paraId="0000003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w:t>
            </w:r>
          </w:p>
          <w:p w:rsidR="00000000" w:rsidDel="00000000" w:rsidP="00000000" w:rsidRDefault="00000000" w:rsidRPr="00000000" w14:paraId="0000003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w:t>
            </w:r>
          </w:p>
          <w:p w:rsidR="00000000" w:rsidDel="00000000" w:rsidP="00000000" w:rsidRDefault="00000000" w:rsidRPr="00000000" w14:paraId="0000004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w:t>
            </w:r>
          </w:p>
          <w:p w:rsidR="00000000" w:rsidDel="00000000" w:rsidP="00000000" w:rsidRDefault="00000000" w:rsidRPr="00000000" w14:paraId="0000004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6.5</w:t>
            </w:r>
          </w:p>
        </w:tc>
        <w:tc>
          <w:tcPr/>
          <w:p w:rsidR="00000000" w:rsidDel="00000000" w:rsidP="00000000" w:rsidRDefault="00000000" w:rsidRPr="00000000" w14:paraId="0000004D">
            <w:pPr>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PRESIDENT’S REPORT- </w:t>
            </w:r>
            <w:r w:rsidDel="00000000" w:rsidR="00000000" w:rsidRPr="00000000">
              <w:rPr>
                <w:rFonts w:ascii="Calibri" w:cs="Calibri" w:eastAsia="Calibri" w:hAnsi="Calibri"/>
                <w:b w:val="1"/>
                <w:i w:val="1"/>
                <w:sz w:val="24"/>
                <w:szCs w:val="24"/>
                <w:rtl w:val="0"/>
              </w:rPr>
              <w:t xml:space="preserve">Dr. Sharon Sampson</w:t>
            </w:r>
          </w:p>
          <w:p w:rsidR="00000000" w:rsidDel="00000000" w:rsidP="00000000" w:rsidRDefault="00000000" w:rsidRPr="00000000" w14:paraId="0000004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Mtg with President &amp; Interim VP</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goal of the meeting was to engage in a conversation with administrators to support students concerning the 10+1 areas.</w:t>
            </w:r>
          </w:p>
          <w:p w:rsidR="00000000" w:rsidDel="00000000" w:rsidP="00000000" w:rsidRDefault="00000000" w:rsidRPr="00000000" w14:paraId="00000050">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Invite to Counseling Chairs/Coordinators to attend SOC mtg.</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Counselors are invited to the Senate meeting on Friday, following a counselor’s recommendation, as their voices are vital in this space.</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Follow-up with District IT on Concerns Regarding Geographical Restrictions on Canvas Access</w:t>
            </w:r>
          </w:p>
          <w:p w:rsidR="00000000" w:rsidDel="00000000" w:rsidP="00000000" w:rsidRDefault="00000000" w:rsidRPr="00000000" w14:paraId="0000005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colleague raised concerns that students traveling internationally are unable to access Canvas or course materials. We will discuss these challenges with the college president to find solutions for the students affected.</w:t>
            </w:r>
          </w:p>
          <w:p w:rsidR="00000000" w:rsidDel="00000000" w:rsidP="00000000" w:rsidRDefault="00000000" w:rsidRPr="00000000" w14:paraId="0000005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 President Board Report-Featuring World Languages &amp; Culinary Arts</w:t>
            </w:r>
          </w:p>
          <w:p w:rsidR="00000000" w:rsidDel="00000000" w:rsidP="00000000" w:rsidRDefault="00000000" w:rsidRPr="00000000" w14:paraId="0000005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World Languages department will facilitate a discussion on collaboration with RSI and high school language education.</w:t>
            </w:r>
          </w:p>
          <w:p w:rsidR="00000000" w:rsidDel="00000000" w:rsidP="00000000" w:rsidRDefault="00000000" w:rsidRPr="00000000" w14:paraId="0000005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AI District Taskforce</w:t>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callout for the taskforce was sent, a list of interested faculty was compiled, and they have been contacted.</w:t>
            </w:r>
            <w:r w:rsidDel="00000000" w:rsidR="00000000" w:rsidRPr="00000000">
              <w:rPr>
                <w:rtl w:val="0"/>
              </w:rPr>
            </w:r>
          </w:p>
        </w:tc>
      </w:tr>
      <w:tr>
        <w:trPr>
          <w:cantSplit w:val="0"/>
          <w:trHeight w:val="1366.875" w:hRule="atLeast"/>
          <w:tblHeader w:val="0"/>
        </w:trPr>
        <w:tc>
          <w:tcPr/>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w:t>
            </w:r>
          </w:p>
        </w:tc>
        <w:tc>
          <w:tcPr/>
          <w:p w:rsidR="00000000" w:rsidDel="00000000" w:rsidP="00000000" w:rsidRDefault="00000000" w:rsidRPr="00000000" w14:paraId="0000006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 Items</w:t>
            </w:r>
          </w:p>
          <w:p w:rsidR="00000000" w:rsidDel="00000000" w:rsidP="00000000" w:rsidRDefault="00000000" w:rsidRPr="00000000" w14:paraId="0000006E">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Faculty Protocol-Workplace Violence</w:t>
            </w:r>
          </w:p>
          <w:p w:rsidR="00000000" w:rsidDel="00000000" w:rsidP="00000000" w:rsidRDefault="00000000" w:rsidRPr="00000000" w14:paraId="0000006F">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attachments is a document regarding protocol responding to social media harassment and threats targeting faculty. Requests were made for feedback. A discussion was held on phrasing that respects free speech. Comment made by Jeanette Calo on concerns regarding policy for one faculty member. Comment was also made regarding student discipline when dealing with destructive behavior. Red text is for AFT only. </w:t>
            </w:r>
          </w:p>
          <w:p w:rsidR="00000000" w:rsidDel="00000000" w:rsidP="00000000" w:rsidRDefault="00000000" w:rsidRPr="00000000" w14:paraId="00000070">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EEO Resolution-Upcoming Area D Mtg</w:t>
            </w:r>
          </w:p>
          <w:p w:rsidR="00000000" w:rsidDel="00000000" w:rsidP="00000000" w:rsidRDefault="00000000" w:rsidRPr="00000000" w14:paraId="0000007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Resolution based on the Human Resources Council with the EEO plan. Asked faculty to please review. </w:t>
            </w:r>
          </w:p>
          <w:p w:rsidR="00000000" w:rsidDel="00000000" w:rsidP="00000000" w:rsidRDefault="00000000" w:rsidRPr="00000000" w14:paraId="00000073">
            <w:pPr>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Workplace Violence Resolution-Upcoming Area D Mtg</w:t>
            </w:r>
          </w:p>
          <w:p w:rsidR="00000000" w:rsidDel="00000000" w:rsidP="00000000" w:rsidRDefault="00000000" w:rsidRPr="00000000" w14:paraId="00000075">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refer to Workplace Violence Resolution for review.</w:t>
            </w:r>
          </w:p>
          <w:p w:rsidR="00000000" w:rsidDel="00000000" w:rsidP="00000000" w:rsidRDefault="00000000" w:rsidRPr="00000000" w14:paraId="00000076">
            <w:pPr>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provide feedback on the following items currently being reviewed by the Human Resources Council (HRC)</w:t>
            </w:r>
          </w:p>
          <w:p w:rsidR="00000000" w:rsidDel="00000000" w:rsidP="00000000" w:rsidRDefault="00000000" w:rsidRPr="00000000" w14:paraId="00000078">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Recruitment Timeline</w:t>
            </w:r>
          </w:p>
          <w:p w:rsidR="00000000" w:rsidDel="00000000" w:rsidP="00000000" w:rsidRDefault="00000000" w:rsidRPr="00000000" w14:paraId="00000079">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 2510-Participatory Governance</w:t>
            </w:r>
          </w:p>
          <w:p w:rsidR="00000000" w:rsidDel="00000000" w:rsidP="00000000" w:rsidRDefault="00000000" w:rsidRPr="00000000" w14:paraId="0000007A">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 2510-Participatory Governance</w:t>
            </w:r>
          </w:p>
          <w:p w:rsidR="00000000" w:rsidDel="00000000" w:rsidP="00000000" w:rsidRDefault="00000000" w:rsidRPr="00000000" w14:paraId="0000007B">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DEIAA Language for Job Descriptions</w:t>
            </w:r>
          </w:p>
        </w:tc>
      </w:tr>
      <w:tr>
        <w:trPr>
          <w:cantSplit w:val="0"/>
          <w:tblHeader w:val="0"/>
        </w:trPr>
        <w:tc>
          <w:tcPr/>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w:t>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Presentations</w:t>
            </w:r>
          </w:p>
          <w:p w:rsidR="00000000" w:rsidDel="00000000" w:rsidP="00000000" w:rsidRDefault="00000000" w:rsidRPr="00000000" w14:paraId="00000092">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Assoc Vice-Chancello-B. Gallegos</w:t>
            </w:r>
          </w:p>
          <w:p w:rsidR="00000000" w:rsidDel="00000000" w:rsidP="00000000" w:rsidRDefault="00000000" w:rsidRPr="00000000" w14:paraId="00000093">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Name Change</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can now declare a preferred name different from their legal name through Self Service. Will be available soon with student ID cards. There are some areas, however, where the legal name will be continued to be used. </w:t>
            </w:r>
          </w:p>
          <w:p w:rsidR="00000000" w:rsidDel="00000000" w:rsidP="00000000" w:rsidRDefault="00000000" w:rsidRPr="00000000" w14:paraId="00000095">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MOU-National University</w:t>
            </w:r>
          </w:p>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MOU executive summary was shared. Explained an increase of scholarships for Grossmont students. Also, stated discounts regarding different education levels. Gallegos mentioned that this is a good option for students who are unable to transfer to local universities.</w:t>
            </w:r>
          </w:p>
          <w:p w:rsidR="00000000" w:rsidDel="00000000" w:rsidP="00000000" w:rsidRDefault="00000000" w:rsidRPr="00000000" w14:paraId="00000097">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East County Alliance Focus Plan</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to operationalize Vision 2030 by aligning its goals with the Alliance’s initiatives. State benchmarks were highlighted under each goal, and key performance indicators were identified.</w:t>
            </w:r>
          </w:p>
          <w:p w:rsidR="00000000" w:rsidDel="00000000" w:rsidP="00000000" w:rsidRDefault="00000000" w:rsidRPr="00000000" w14:paraId="0000009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Joyce Fries &amp; Kelly Menck-Program Review Update</w:t>
            </w:r>
          </w:p>
          <w:p w:rsidR="00000000" w:rsidDel="00000000" w:rsidP="00000000" w:rsidRDefault="00000000" w:rsidRPr="00000000" w14:paraId="0000009B">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Postponed</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OTLC Committee-Clarifications re: the faculty contract</w:t>
            </w:r>
          </w:p>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Online Teaching &amp; Learning Committee discussed a section of the faculty contract, section 5.3.3.1. Discussed guidelines for including student evaluations in Canvas. </w:t>
            </w:r>
          </w:p>
        </w:tc>
      </w:tr>
      <w:tr>
        <w:trPr>
          <w:cantSplit w:val="0"/>
          <w:tblHeader w:val="0"/>
        </w:trPr>
        <w:tc>
          <w:tcPr/>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w:t>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w:t>
            </w:r>
          </w:p>
          <w:p w:rsidR="00000000" w:rsidDel="00000000" w:rsidP="00000000" w:rsidRDefault="00000000" w:rsidRPr="00000000" w14:paraId="000000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w:t>
            </w:r>
          </w:p>
        </w:tc>
        <w:tc>
          <w:tcPr/>
          <w:p w:rsidR="00000000" w:rsidDel="00000000" w:rsidP="00000000" w:rsidRDefault="00000000" w:rsidRPr="00000000" w14:paraId="000000A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Action Items</w:t>
            </w:r>
          </w:p>
          <w:p w:rsidR="00000000" w:rsidDel="00000000" w:rsidP="00000000" w:rsidRDefault="00000000" w:rsidRPr="00000000" w14:paraId="000000A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Senate Norms </w:t>
            </w:r>
          </w:p>
          <w:p w:rsidR="00000000" w:rsidDel="00000000" w:rsidP="00000000" w:rsidRDefault="00000000" w:rsidRPr="00000000" w14:paraId="000000A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Senate One-Year Vision</w:t>
            </w:r>
          </w:p>
          <w:p w:rsidR="00000000" w:rsidDel="00000000" w:rsidP="00000000" w:rsidRDefault="00000000" w:rsidRPr="00000000" w14:paraId="000000A9">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MOU-National University </w:t>
            </w:r>
          </w:p>
        </w:tc>
      </w:tr>
      <w:tr>
        <w:trPr>
          <w:cantSplit w:val="0"/>
          <w:trHeight w:val="780.9375" w:hRule="atLeast"/>
          <w:tblHeader w:val="0"/>
        </w:trPr>
        <w:tc>
          <w:tcPr/>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w:t>
            </w:r>
          </w:p>
          <w:p w:rsidR="00000000" w:rsidDel="00000000" w:rsidP="00000000" w:rsidRDefault="00000000" w:rsidRPr="00000000" w14:paraId="000000A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w:t>
            </w:r>
          </w:p>
        </w:tc>
        <w:tc>
          <w:tcPr/>
          <w:p w:rsidR="00000000" w:rsidDel="00000000" w:rsidP="00000000" w:rsidRDefault="00000000" w:rsidRPr="00000000" w14:paraId="000000A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Vice-President’s Report/Unfinished Business</w:t>
            </w:r>
          </w:p>
          <w:p w:rsidR="00000000" w:rsidDel="00000000" w:rsidP="00000000" w:rsidRDefault="00000000" w:rsidRPr="00000000" w14:paraId="000000B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Participatory Governance (Vacancies) </w:t>
            </w:r>
          </w:p>
          <w:p w:rsidR="00000000" w:rsidDel="00000000" w:rsidP="00000000" w:rsidRDefault="00000000" w:rsidRPr="00000000" w14:paraId="000000B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Save-the-date 10/3/25 (Postponement)</w:t>
            </w:r>
          </w:p>
        </w:tc>
      </w:tr>
      <w:tr>
        <w:trPr>
          <w:cantSplit w:val="0"/>
          <w:trHeight w:val="780.9375" w:hRule="atLeast"/>
          <w:tblHeader w:val="0"/>
        </w:trPr>
        <w:tc>
          <w:tcPr/>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w:t>
            </w:r>
          </w:p>
          <w:p w:rsidR="00000000" w:rsidDel="00000000" w:rsidP="00000000" w:rsidRDefault="00000000" w:rsidRPr="00000000" w14:paraId="000000B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w:t>
            </w:r>
          </w:p>
        </w:tc>
        <w:tc>
          <w:tcPr/>
          <w:p w:rsidR="00000000" w:rsidDel="00000000" w:rsidP="00000000" w:rsidRDefault="00000000" w:rsidRPr="00000000" w14:paraId="000000B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Future Agenda Items </w:t>
            </w:r>
          </w:p>
          <w:p w:rsidR="00000000" w:rsidDel="00000000" w:rsidP="00000000" w:rsidRDefault="00000000" w:rsidRPr="00000000" w14:paraId="000000B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Reports by Faculty Representatives on Participatory &amp; Senate Committees</w:t>
            </w:r>
          </w:p>
          <w:p w:rsidR="00000000" w:rsidDel="00000000" w:rsidP="00000000" w:rsidRDefault="00000000" w:rsidRPr="00000000" w14:paraId="000000BC">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Presentations by Dr. Victoria Rodriguez-Seeking approval for our 25-28 Student Equity Plan</w:t>
            </w:r>
          </w:p>
          <w:p w:rsidR="00000000" w:rsidDel="00000000" w:rsidP="00000000" w:rsidRDefault="00000000" w:rsidRPr="00000000" w14:paraId="000000BE">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Team Teaching for Student Success by Dr. June Yang</w:t>
            </w:r>
          </w:p>
        </w:tc>
      </w:tr>
      <w:tr>
        <w:trPr>
          <w:cantSplit w:val="0"/>
          <w:tblHeader w:val="0"/>
        </w:trPr>
        <w:tc>
          <w:tcPr/>
          <w:p w:rsidR="00000000" w:rsidDel="00000000" w:rsidP="00000000" w:rsidRDefault="00000000" w:rsidRPr="00000000" w14:paraId="000000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0C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Adjournment:  </w:t>
            </w:r>
          </w:p>
          <w:p w:rsidR="00000000" w:rsidDel="00000000" w:rsidP="00000000" w:rsidRDefault="00000000" w:rsidRPr="00000000" w14:paraId="000000C2">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VOTE:</w:t>
            </w:r>
            <w:r w:rsidDel="00000000" w:rsidR="00000000" w:rsidRPr="00000000">
              <w:rPr>
                <w:rFonts w:ascii="Calibri" w:cs="Calibri" w:eastAsia="Calibri" w:hAnsi="Calibri"/>
                <w:sz w:val="24"/>
                <w:szCs w:val="24"/>
                <w:rtl w:val="0"/>
              </w:rPr>
              <w:t xml:space="preserve">  Motion to adjourn: </w:t>
            </w:r>
            <w:r w:rsidDel="00000000" w:rsidR="00000000" w:rsidRPr="00000000">
              <w:rPr>
                <w:rFonts w:ascii="Calibri" w:cs="Calibri" w:eastAsia="Calibri" w:hAnsi="Calibri"/>
                <w:sz w:val="24"/>
                <w:szCs w:val="24"/>
                <w:rtl w:val="0"/>
              </w:rPr>
              <w:t xml:space="preserve">H. Reed/J. Yang</w:t>
            </w:r>
          </w:p>
          <w:p w:rsidR="00000000" w:rsidDel="00000000" w:rsidP="00000000" w:rsidRDefault="00000000" w:rsidRPr="00000000" w14:paraId="000000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at </w:t>
            </w:r>
            <w:r w:rsidDel="00000000" w:rsidR="00000000" w:rsidRPr="00000000">
              <w:rPr>
                <w:rFonts w:ascii="Calibri" w:cs="Calibri" w:eastAsia="Calibri" w:hAnsi="Calibri"/>
                <w:sz w:val="24"/>
                <w:szCs w:val="24"/>
                <w:rtl w:val="0"/>
              </w:rPr>
              <w:t xml:space="preserve">12:24.</w:t>
            </w:r>
          </w:p>
          <w:p w:rsidR="00000000" w:rsidDel="00000000" w:rsidP="00000000" w:rsidRDefault="00000000" w:rsidRPr="00000000" w14:paraId="000000C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meeting: October 6, 2025.</w:t>
            </w:r>
          </w:p>
        </w:tc>
      </w:tr>
    </w:tbl>
    <w:p w:rsidR="00000000" w:rsidDel="00000000" w:rsidP="00000000" w:rsidRDefault="00000000" w:rsidRPr="00000000" w14:paraId="000000C7">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 IN</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560"/>
        <w:gridCol w:w="1560"/>
        <w:gridCol w:w="1560"/>
        <w:gridCol w:w="3120"/>
        <w:tblGridChange w:id="0">
          <w:tblGrid>
            <w:gridCol w:w="1560"/>
            <w:gridCol w:w="1560"/>
            <w:gridCol w:w="1560"/>
            <w:gridCol w:w="1560"/>
            <w:gridCol w:w="3120"/>
          </w:tblGrid>
        </w:tblGridChange>
      </w:tblGrid>
      <w:tr>
        <w:trPr>
          <w:cantSplit w:val="0"/>
          <w:trHeight w:val="315" w:hRule="atLeast"/>
          <w:tblHeader w:val="0"/>
        </w:trPr>
        <w:tc>
          <w:tcPr>
            <w:tcBorders>
              <w:top w:color="442f65"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10:44:49</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Nancy Saks</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442f65"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AHN</w:t>
            </w:r>
            <w:r w:rsidDel="00000000" w:rsidR="00000000" w:rsidRPr="00000000">
              <w:rPr>
                <w:rtl w:val="0"/>
              </w:rPr>
            </w:r>
          </w:p>
        </w:tc>
        <w:tc>
          <w:tcPr>
            <w:tcBorders>
              <w:top w:color="442f65"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C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10:52:07</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C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Randy Abshier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10:53:53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Michele Perchez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10:56:48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Patrice Braswell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D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10:56:48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Corey Manchester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D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10:57:08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Brian keliher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 adm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10:57:19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Holly Reed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OTA</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EB">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10:57:24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Amanda Clay</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E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Orthopedic Tech Program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0">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10:57:57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 Abundez-Guerra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10:57:58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Jennifer Vanden Eynden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0F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10:58:02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Susan Working</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0FF">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10:58:56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Hern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Proxy for 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Business Administration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Patricia Chow</w:t>
            </w: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10:59:01</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Regina Garcia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Cardiovascular Technology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10:59:25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Sosha Thomas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0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0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11:00:02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Lynn Keane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BOT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3">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11:00:13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Hadeel Yaqoub</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8">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11:00:46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Katie Banville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Theatre Arts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1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11:01:09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1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Gina Sorensen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Dance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2">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11:01:47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Adam Deutsch</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11:01:53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Jamie Gould</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ASL</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2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11:02:06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Natalie Ray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2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Counseling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11:02:39</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Angela Feres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History ESBS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6">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11:02:58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Romeo Madrid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Nursing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3B">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11:03:03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Martin Larter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3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11:03:09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James Holden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Biology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5">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11:03:43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Jeff Waller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11:05:30</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Hau Nguyen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CSIS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4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11:05:33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Jeanette Calo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MCOM</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4">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11:06:22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Natalia Aylett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English as a second language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9">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11:06:46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Lara Braff</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Behavioral Sciences/ANTH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5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5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11:06:53</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Dr. Vanessa Fountain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11:07:06</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Scott therkalsen</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8">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11:07:52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Shawn Hicks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 and Sciences Division Dean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6D">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11:08:38</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6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Ruth Navarro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World Languages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2">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11:08:59</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Judd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Earth Sciences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7">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11:09:05</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Malia Molina</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Art History/VAH/ALC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7C">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D">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11:09:08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Victoria Curran</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7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Communication</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1">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2">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11:09:13</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Barbara Gallego</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DISTRICT ESS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6">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7">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11:09:47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Ramirez</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First Year Services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8B">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C">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11:10:12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Elisabeth Burke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8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Philosophy and Religious Studies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0">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1">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11:10:16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Khalid Alkhurie</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ALC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5">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6">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11:10:20</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June Yanh</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Senate Officer (Only SOC)</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Phil and Relg</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9A">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B">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11:10:27</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Rebecca Handley</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E">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RESP</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9F">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0">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11:10:32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Felicia Kalker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3">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Library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4">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5">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11:10:56</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Robin Sepulveda</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8">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CDEFS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9">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A">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11:16:01</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Karen Caires</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D">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ESNH</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AE">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AF">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11:16:28</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Raymond Funk</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2">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Mathematics</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3">
            <w:pPr>
              <w:widowControl w:val="0"/>
              <w:spacing w:line="276" w:lineRule="auto"/>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4">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11:20:54</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Melonie Grinnell</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7">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Music</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8">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9">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11:22:52</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Joyce Fries</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Guest</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C">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Occupational therapy assistant</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BD">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E">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11:23:12</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BF">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Diana Vance</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0">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1">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Chemistry and Science</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2">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3">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11:27:45</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4">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Brodney Fitzgerald</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5">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f8f9fa" w:space="0" w:sz="6" w:val="single"/>
              <w:right w:color="ffffff"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6">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Physics and Astronomy</w:t>
            </w:r>
            <w:r w:rsidDel="00000000" w:rsidR="00000000" w:rsidRPr="00000000">
              <w:rPr>
                <w:rtl w:val="0"/>
              </w:rPr>
            </w:r>
          </w:p>
        </w:tc>
        <w:tc>
          <w:tcPr>
            <w:tcBorders>
              <w:top w:color="cccccc" w:space="0" w:sz="6" w:val="single"/>
              <w:left w:color="cccccc" w:space="0" w:sz="6" w:val="single"/>
              <w:bottom w:color="f8f9fa" w:space="0" w:sz="6" w:val="single"/>
              <w:right w:color="442f65" w:space="0" w:sz="6" w:val="single"/>
            </w:tcBorders>
            <w:shd w:fill="ffffff" w:val="clear"/>
            <w:tcMar>
              <w:top w:w="40.0" w:type="dxa"/>
              <w:left w:w="120.0" w:type="dxa"/>
              <w:bottom w:w="40.0" w:type="dxa"/>
              <w:right w:w="120.0" w:type="dxa"/>
            </w:tcMar>
            <w:vAlign w:val="center"/>
          </w:tcPr>
          <w:p w:rsidR="00000000" w:rsidDel="00000000" w:rsidP="00000000" w:rsidRDefault="00000000" w:rsidRPr="00000000" w14:paraId="000001C7">
            <w:pPr>
              <w:widowControl w:val="0"/>
              <w:spacing w:line="276" w:lineRule="auto"/>
              <w:rPr>
                <w:sz w:val="20"/>
                <w:szCs w:val="20"/>
              </w:rPr>
            </w:pPr>
            <w:r w:rsidDel="00000000" w:rsidR="00000000" w:rsidRPr="00000000">
              <w:rPr>
                <w:rtl w:val="0"/>
              </w:rPr>
            </w:r>
          </w:p>
        </w:tc>
      </w:tr>
      <w:tr>
        <w:trPr>
          <w:cantSplit w:val="0"/>
          <w:trHeight w:val="555" w:hRule="atLeast"/>
          <w:tblHeader w:val="0"/>
        </w:trPr>
        <w:tc>
          <w:tcPr>
            <w:tcBorders>
              <w:top w:color="cccccc" w:space="0" w:sz="6" w:val="single"/>
              <w:left w:color="442f65"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8">
            <w:pPr>
              <w:widowControl w:val="0"/>
              <w:spacing w:line="276" w:lineRule="auto"/>
              <w:jc w:val="right"/>
              <w:rPr>
                <w:sz w:val="20"/>
                <w:szCs w:val="20"/>
              </w:rPr>
            </w:pPr>
            <w:r w:rsidDel="00000000" w:rsidR="00000000" w:rsidRPr="00000000">
              <w:rPr>
                <w:rFonts w:ascii="Roboto" w:cs="Roboto" w:eastAsia="Roboto" w:hAnsi="Roboto"/>
                <w:color w:val="434343"/>
                <w:sz w:val="20"/>
                <w:szCs w:val="20"/>
                <w:rtl w:val="0"/>
              </w:rPr>
              <w:t xml:space="preserve">9/29/2025 11:28:18</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9">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Gareth Davies-Morris</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A">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Senator</w:t>
            </w:r>
            <w:r w:rsidDel="00000000" w:rsidR="00000000" w:rsidRPr="00000000">
              <w:rPr>
                <w:rtl w:val="0"/>
              </w:rPr>
            </w:r>
          </w:p>
        </w:tc>
        <w:tc>
          <w:tcPr>
            <w:tcBorders>
              <w:top w:color="cccccc" w:space="0" w:sz="6" w:val="single"/>
              <w:left w:color="cccccc" w:space="0" w:sz="6" w:val="single"/>
              <w:bottom w:color="442f65" w:space="0" w:sz="6" w:val="single"/>
              <w:right w:color="f8f9fa"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B">
            <w:pPr>
              <w:widowControl w:val="0"/>
              <w:spacing w:line="276" w:lineRule="auto"/>
              <w:rPr>
                <w:sz w:val="20"/>
                <w:szCs w:val="20"/>
              </w:rPr>
            </w:pPr>
            <w:r w:rsidDel="00000000" w:rsidR="00000000" w:rsidRPr="00000000">
              <w:rPr>
                <w:rFonts w:ascii="Roboto" w:cs="Roboto" w:eastAsia="Roboto" w:hAnsi="Roboto"/>
                <w:color w:val="434343"/>
                <w:sz w:val="20"/>
                <w:szCs w:val="20"/>
                <w:rtl w:val="0"/>
              </w:rPr>
              <w:t xml:space="preserve">Visual Arts and Humanities</w:t>
            </w:r>
            <w:r w:rsidDel="00000000" w:rsidR="00000000" w:rsidRPr="00000000">
              <w:rPr>
                <w:rtl w:val="0"/>
              </w:rPr>
            </w:r>
          </w:p>
        </w:tc>
        <w:tc>
          <w:tcPr>
            <w:tcBorders>
              <w:top w:color="cccccc" w:space="0" w:sz="6" w:val="single"/>
              <w:left w:color="cccccc" w:space="0" w:sz="6" w:val="single"/>
              <w:bottom w:color="442f65" w:space="0" w:sz="6" w:val="single"/>
              <w:right w:color="442f65" w:space="0" w:sz="6" w:val="single"/>
            </w:tcBorders>
            <w:shd w:fill="f8f9fa" w:val="clear"/>
            <w:tcMar>
              <w:top w:w="40.0" w:type="dxa"/>
              <w:left w:w="120.0" w:type="dxa"/>
              <w:bottom w:w="40.0" w:type="dxa"/>
              <w:right w:w="120.0" w:type="dxa"/>
            </w:tcMar>
            <w:vAlign w:val="center"/>
          </w:tcPr>
          <w:p w:rsidR="00000000" w:rsidDel="00000000" w:rsidP="00000000" w:rsidRDefault="00000000" w:rsidRPr="00000000" w14:paraId="000001CC">
            <w:pPr>
              <w:widowControl w:val="0"/>
              <w:spacing w:line="276" w:lineRule="auto"/>
              <w:rPr>
                <w:sz w:val="20"/>
                <w:szCs w:val="20"/>
              </w:rPr>
            </w:pPr>
            <w:r w:rsidDel="00000000" w:rsidR="00000000" w:rsidRPr="00000000">
              <w:rPr>
                <w:rtl w:val="0"/>
              </w:rPr>
            </w:r>
          </w:p>
        </w:tc>
      </w:tr>
    </w:tbl>
    <w:p w:rsidR="00000000" w:rsidDel="00000000" w:rsidP="00000000" w:rsidRDefault="00000000" w:rsidRPr="00000000" w14:paraId="000001CD">
      <w:pPr>
        <w:spacing w:after="160" w:line="259" w:lineRule="auto"/>
        <w:rPr>
          <w:rFonts w:ascii="Calibri" w:cs="Calibri" w:eastAsia="Calibri" w:hAnsi="Calibri"/>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C7853"/>
    <w:pPr>
      <w:ind w:left="720"/>
      <w:contextualSpacing w:val="1"/>
    </w:pPr>
  </w:style>
  <w:style w:type="character" w:styleId="Hyperlink">
    <w:name w:val="Hyperlink"/>
    <w:basedOn w:val="DefaultParagraphFont"/>
    <w:uiPriority w:val="99"/>
    <w:unhideWhenUsed w:val="1"/>
    <w:rsid w:val="001334D8"/>
    <w:rPr>
      <w:color w:val="0000ff" w:themeColor="hyperlink"/>
      <w:u w:val="single"/>
    </w:rPr>
  </w:style>
  <w:style w:type="character" w:styleId="UnresolvedMention1" w:customStyle="1">
    <w:name w:val="Unresolved Mention1"/>
    <w:basedOn w:val="DefaultParagraphFont"/>
    <w:uiPriority w:val="99"/>
    <w:semiHidden w:val="1"/>
    <w:unhideWhenUsed w:val="1"/>
    <w:rsid w:val="001334D8"/>
    <w:rPr>
      <w:color w:val="605e5c"/>
      <w:shd w:color="auto" w:fill="e1dfdd" w:val="clear"/>
    </w:rPr>
  </w:style>
  <w:style w:type="character" w:styleId="xcontentpasted1" w:customStyle="1">
    <w:name w:val="x_contentpasted1"/>
    <w:basedOn w:val="DefaultParagraphFont"/>
    <w:rsid w:val="00647350"/>
  </w:style>
  <w:style w:type="paragraph" w:styleId="Header">
    <w:name w:val="header"/>
    <w:basedOn w:val="Normal"/>
    <w:link w:val="HeaderChar"/>
    <w:uiPriority w:val="99"/>
    <w:unhideWhenUsed w:val="1"/>
    <w:rsid w:val="00424C2D"/>
    <w:pPr>
      <w:tabs>
        <w:tab w:val="center" w:pos="4680"/>
        <w:tab w:val="right" w:pos="9360"/>
      </w:tabs>
      <w:spacing w:line="240" w:lineRule="auto"/>
    </w:pPr>
  </w:style>
  <w:style w:type="character" w:styleId="HeaderChar" w:customStyle="1">
    <w:name w:val="Header Char"/>
    <w:basedOn w:val="DefaultParagraphFont"/>
    <w:link w:val="Header"/>
    <w:uiPriority w:val="99"/>
    <w:rsid w:val="00424C2D"/>
  </w:style>
  <w:style w:type="paragraph" w:styleId="Footer">
    <w:name w:val="footer"/>
    <w:basedOn w:val="Normal"/>
    <w:link w:val="FooterChar"/>
    <w:uiPriority w:val="99"/>
    <w:unhideWhenUsed w:val="1"/>
    <w:rsid w:val="00424C2D"/>
    <w:pPr>
      <w:tabs>
        <w:tab w:val="center" w:pos="4680"/>
        <w:tab w:val="right" w:pos="9360"/>
      </w:tabs>
      <w:spacing w:line="240" w:lineRule="auto"/>
    </w:pPr>
  </w:style>
  <w:style w:type="character" w:styleId="FooterChar" w:customStyle="1">
    <w:name w:val="Footer Char"/>
    <w:basedOn w:val="DefaultParagraphFont"/>
    <w:link w:val="Footer"/>
    <w:uiPriority w:val="99"/>
    <w:rsid w:val="00424C2D"/>
  </w:style>
  <w:style w:type="character" w:styleId="UnresolvedMention">
    <w:name w:val="Unresolved Mention"/>
    <w:basedOn w:val="DefaultParagraphFont"/>
    <w:uiPriority w:val="99"/>
    <w:semiHidden w:val="1"/>
    <w:unhideWhenUsed w:val="1"/>
    <w:rsid w:val="008D2F43"/>
    <w:rPr>
      <w:color w:val="605e5c"/>
      <w:shd w:color="auto" w:fill="e1dfdd" w:val="clear"/>
    </w:r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KlWa4WwTN_fLKo_zvcGef-U0ixJnbQzg?usp=drive_link"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bNa8ijwvrsqpL+qJeoX6uoc7sA==">CgMxLjA4AHIhMWNPT2FfYkxRSGZOY0hZNWFRTUhmT2xiQTV3cDBsTUF1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2024-01-31T19:53:00Z</dcterms:created>
  <dc:creator>Pearlcharm</dc:creator>
</cp:coreProperties>
</file>