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 Resolution Encouraging the Chancellor to Honor the 10+1 Faculty Primacy and Include Faculty Collegial Consultation in Administrative and Board Policies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Whereas,</w:t>
      </w:r>
      <w:r w:rsidDel="00000000" w:rsidR="00000000" w:rsidRPr="00000000">
        <w:rPr>
          <w:rtl w:val="0"/>
        </w:rPr>
        <w:t xml:space="preserve"> California Code of Regulations, Title 5, section 53200 et seq. mandates a shared governance structure in which the governing board shall "rely primarily upon the advice and judgment of the academic senate" on academic and professional matters;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Whereas,</w:t>
      </w:r>
      <w:r w:rsidDel="00000000" w:rsidR="00000000" w:rsidRPr="00000000">
        <w:rPr>
          <w:rtl w:val="0"/>
        </w:rPr>
        <w:t xml:space="preserve"> this legal standard is commonly referred to as the "10+1" and defines the primacy of faculty advice on matters including curriculum, degree requirements, grading policies, and other academic matters;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Whereas,</w:t>
      </w:r>
      <w:r w:rsidDel="00000000" w:rsidR="00000000" w:rsidRPr="00000000">
        <w:rPr>
          <w:rtl w:val="0"/>
        </w:rPr>
        <w:t xml:space="preserve"> the principle of "collegial consultation" requires the governing board to develop policies on academic and professional matters through consultation with the academic senate, either by relying primarily on its advice or by reaching mutual agreement;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Whereas</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rtl w:val="0"/>
        </w:rPr>
        <w:t xml:space="preserve">the inclusion of faculty consultation in administrative and board policies is essential for transparent, effective, and legally compliant decision-making that supports the integrity of academic processes and the mission of Grossmont Cuyamaca College District (GCCD);</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Whereas</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rtl w:val="0"/>
        </w:rPr>
        <w:t xml:space="preserve">the Chancellor  has an obligation to exercise due diligence in ensuring that the primacy of faculty and the principles of collegial consultation are clearly reflected and upheld in all administrative procedures and board policies, thereby mitigating attempts to bypass or marginalize faculty voices where shared governance and consultation should be practiced;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Resolved,</w:t>
      </w:r>
      <w:r w:rsidDel="00000000" w:rsidR="00000000" w:rsidRPr="00000000">
        <w:rPr>
          <w:rtl w:val="0"/>
        </w:rPr>
        <w:t xml:space="preserve"> that Grossmont College’s Academic Senate encourages the Chancellor and the Board of Governors to uphold the principles of the 10+1 and collegial consultation in their policies and procedures;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Resolved,</w:t>
      </w:r>
      <w:r w:rsidDel="00000000" w:rsidR="00000000" w:rsidRPr="00000000">
        <w:rPr>
          <w:rtl w:val="0"/>
        </w:rPr>
        <w:t xml:space="preserve"> that Grossmont College’s Academic Senate urges the Chancellor to incorporate language regarding faculty primacy and collegial consultation directly into any relevant administrative regulations and systemwide policies;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Resolved, </w:t>
      </w:r>
      <w:r w:rsidDel="00000000" w:rsidR="00000000" w:rsidRPr="00000000">
        <w:rPr>
          <w:rtl w:val="0"/>
        </w:rPr>
        <w:t xml:space="preserve">that</w:t>
      </w:r>
      <w:r w:rsidDel="00000000" w:rsidR="00000000" w:rsidRPr="00000000">
        <w:rPr>
          <w:rtl w:val="0"/>
        </w:rPr>
        <w:t xml:space="preserve"> Grossmont College’s Academic Senate requests that the Chancellor </w:t>
      </w:r>
      <w:r w:rsidDel="00000000" w:rsidR="00000000" w:rsidRPr="00000000">
        <w:rPr>
          <w:rtl w:val="0"/>
        </w:rPr>
        <w:t xml:space="preserve">issue a formal directive to the district participatory governance committees reaffirming the statutory requirement for shared governance and proper consultation with academic senates on all academic and professional matters as defined under Title 5 §53200 et seq.</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