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76" w:lineRule="auto"/>
        <w:jc w:val="center"/>
        <w:rPr>
          <w:color w:val="666666"/>
          <w:sz w:val="20"/>
          <w:szCs w:val="20"/>
        </w:rPr>
      </w:pPr>
      <w:r w:rsidDel="00000000" w:rsidR="00000000" w:rsidRPr="00000000">
        <w:rPr>
          <w:rFonts w:ascii="Arial" w:cs="Arial" w:eastAsia="Arial" w:hAnsi="Arial"/>
          <w:color w:val="000000"/>
        </w:rPr>
        <w:drawing>
          <wp:inline distB="114300" distT="114300" distL="114300" distR="114300">
            <wp:extent cx="2862263" cy="715566"/>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62263" cy="71556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color w:val="434343"/>
          <w:sz w:val="26"/>
          <w:szCs w:val="26"/>
        </w:rPr>
      </w:pPr>
      <w:r w:rsidDel="00000000" w:rsidR="00000000" w:rsidRPr="00000000">
        <w:rPr>
          <w:color w:val="434343"/>
          <w:sz w:val="26"/>
          <w:szCs w:val="26"/>
          <w:rtl w:val="0"/>
        </w:rPr>
        <w:t xml:space="preserve">As we come together for the first time this semester, I’m thrilled to envision a year ahead characterized by</w:t>
      </w:r>
      <w:r w:rsidDel="00000000" w:rsidR="00000000" w:rsidRPr="00000000">
        <w:rPr>
          <w:color w:val="434343"/>
          <w:sz w:val="26"/>
          <w:szCs w:val="26"/>
          <w:rtl w:val="0"/>
        </w:rPr>
        <w:t xml:space="preserve"> strong faculty voices, thoughtful collaboration, and shared leadership.</w:t>
      </w:r>
      <w:r w:rsidDel="00000000" w:rsidR="00000000" w:rsidRPr="00000000">
        <w:rPr>
          <w:color w:val="434343"/>
          <w:sz w:val="26"/>
          <w:szCs w:val="26"/>
          <w:rtl w:val="0"/>
        </w:rPr>
        <w:t xml:space="preserve"> Let us commit to working together through open dialogue and mutual respect to advance meaningful policies, continue to support the success of our students, and strengthen our community as we navigate the 2025–26 academic year.”</w:t>
      </w:r>
      <w:r w:rsidDel="00000000" w:rsidR="00000000" w:rsidRPr="00000000">
        <w:rPr>
          <w:rtl w:val="0"/>
        </w:rPr>
      </w:r>
    </w:p>
    <w:p w:rsidR="00000000" w:rsidDel="00000000" w:rsidP="00000000" w:rsidRDefault="00000000" w:rsidRPr="00000000" w14:paraId="00000004">
      <w:pPr>
        <w:spacing w:after="240" w:before="240" w:lineRule="auto"/>
        <w:rPr>
          <w:b w:val="1"/>
          <w:color w:val="38761d"/>
          <w:sz w:val="26"/>
          <w:szCs w:val="26"/>
        </w:rPr>
      </w:pPr>
      <w:r w:rsidDel="00000000" w:rsidR="00000000" w:rsidRPr="00000000">
        <w:rPr>
          <w:b w:val="1"/>
          <w:color w:val="38761d"/>
          <w:sz w:val="26"/>
          <w:szCs w:val="26"/>
          <w:rtl w:val="0"/>
        </w:rPr>
        <w:t xml:space="preserve">Academic Senate One-Year Vision: Building Collaboration, Equity, and Transparency</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In the coming year, the Academic Senate will strengthen its role as a collaborative and informed voice in participatory governance, ensuring faculty perspectives guide decisions that impact teaching, learning, and the student experience.</w:t>
      </w:r>
    </w:p>
    <w:p w:rsidR="00000000" w:rsidDel="00000000" w:rsidP="00000000" w:rsidRDefault="00000000" w:rsidRPr="00000000" w14:paraId="00000006">
      <w:pPr>
        <w:spacing w:after="240" w:before="240" w:lineRule="auto"/>
        <w:ind w:left="0" w:firstLine="0"/>
        <w:rPr>
          <w:sz w:val="26"/>
          <w:szCs w:val="26"/>
        </w:rPr>
      </w:pPr>
      <w:r w:rsidDel="00000000" w:rsidR="00000000" w:rsidRPr="00000000">
        <w:rPr>
          <w:sz w:val="26"/>
          <w:szCs w:val="26"/>
          <w:rtl w:val="0"/>
        </w:rPr>
        <w:t xml:space="preserve">Developing strategies will ensure the Senate is not a passive body “signing off” on administrative agendas but an active, collaborative partner shaping the college’s direction through faculty expertise, collective voice, and principled advocacy.</w:t>
      </w:r>
    </w:p>
    <w:p w:rsidR="00000000" w:rsidDel="00000000" w:rsidP="00000000" w:rsidRDefault="00000000" w:rsidRPr="00000000" w14:paraId="00000007">
      <w:pPr>
        <w:spacing w:after="240" w:before="240" w:lineRule="auto"/>
        <w:rPr>
          <w:b w:val="1"/>
          <w:color w:val="bf9000"/>
          <w:sz w:val="26"/>
          <w:szCs w:val="26"/>
        </w:rPr>
      </w:pPr>
      <w:r w:rsidDel="00000000" w:rsidR="00000000" w:rsidRPr="00000000">
        <w:rPr>
          <w:b w:val="1"/>
          <w:color w:val="bf9000"/>
          <w:sz w:val="26"/>
          <w:szCs w:val="26"/>
          <w:rtl w:val="0"/>
        </w:rPr>
        <w:t xml:space="preserve">We, the Academic Senate, will ground advocacy in the 10+1</w:t>
      </w:r>
    </w:p>
    <w:p w:rsidR="00000000" w:rsidDel="00000000" w:rsidP="00000000" w:rsidRDefault="00000000" w:rsidRPr="00000000" w14:paraId="00000008">
      <w:pPr>
        <w:numPr>
          <w:ilvl w:val="0"/>
          <w:numId w:val="8"/>
        </w:numPr>
        <w:spacing w:after="0" w:afterAutospacing="0" w:before="240" w:lineRule="auto"/>
        <w:ind w:left="720" w:hanging="360"/>
        <w:rPr>
          <w:sz w:val="26"/>
          <w:szCs w:val="26"/>
        </w:rPr>
      </w:pPr>
      <w:r w:rsidDel="00000000" w:rsidR="00000000" w:rsidRPr="00000000">
        <w:rPr>
          <w:sz w:val="26"/>
          <w:szCs w:val="26"/>
          <w:rtl w:val="0"/>
        </w:rPr>
        <w:t xml:space="preserve">Consistently reference Title 5’s “10+1” areas of academic and professional matters as the foundation for faculty authority.</w:t>
      </w:r>
    </w:p>
    <w:p w:rsidR="00000000" w:rsidDel="00000000" w:rsidP="00000000" w:rsidRDefault="00000000" w:rsidRPr="00000000" w14:paraId="00000009">
      <w:pPr>
        <w:numPr>
          <w:ilvl w:val="0"/>
          <w:numId w:val="8"/>
        </w:numPr>
        <w:spacing w:after="240" w:before="0" w:beforeAutospacing="0" w:lineRule="auto"/>
        <w:ind w:left="720" w:hanging="360"/>
        <w:rPr>
          <w:sz w:val="26"/>
          <w:szCs w:val="26"/>
        </w:rPr>
      </w:pPr>
      <w:r w:rsidDel="00000000" w:rsidR="00000000" w:rsidRPr="00000000">
        <w:rPr>
          <w:sz w:val="26"/>
          <w:szCs w:val="26"/>
          <w:rtl w:val="0"/>
        </w:rPr>
        <w:t xml:space="preserve">Use the 10+1 to frame faculty input as not optional but essential to sound institutional decision-making.</w:t>
      </w:r>
    </w:p>
    <w:p w:rsidR="00000000" w:rsidDel="00000000" w:rsidP="00000000" w:rsidRDefault="00000000" w:rsidRPr="00000000" w14:paraId="0000000A">
      <w:pPr>
        <w:spacing w:after="240" w:before="240" w:lineRule="auto"/>
        <w:rPr>
          <w:b w:val="1"/>
          <w:color w:val="38761d"/>
          <w:sz w:val="26"/>
          <w:szCs w:val="26"/>
        </w:rPr>
      </w:pPr>
      <w:r w:rsidDel="00000000" w:rsidR="00000000" w:rsidRPr="00000000">
        <w:rPr>
          <w:b w:val="1"/>
          <w:color w:val="38761d"/>
          <w:sz w:val="26"/>
          <w:szCs w:val="26"/>
          <w:rtl w:val="0"/>
        </w:rPr>
        <w:t xml:space="preserve">1. Engaging Collaboration in Participatory Governance- (Building A Collective Faculty Voice)</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We will actively foster meaningful faculty engagement across all participatory governance committees, ensuring our representatives have the tools, time, and communication channels needed to contribute effectively and share insights with the wider Senate.</w:t>
      </w:r>
    </w:p>
    <w:p w:rsidR="00000000" w:rsidDel="00000000" w:rsidP="00000000" w:rsidRDefault="00000000" w:rsidRPr="00000000" w14:paraId="0000000C">
      <w:pPr>
        <w:spacing w:after="240" w:before="240" w:lineRule="auto"/>
        <w:rPr>
          <w:sz w:val="26"/>
          <w:szCs w:val="26"/>
        </w:rPr>
      </w:pPr>
      <w:r w:rsidDel="00000000" w:rsidR="00000000" w:rsidRPr="00000000">
        <w:rPr>
          <w:sz w:val="26"/>
          <w:szCs w:val="26"/>
          <w:rtl w:val="0"/>
        </w:rPr>
        <w:t xml:space="preserve">Strategy(ies)</w:t>
      </w:r>
    </w:p>
    <w:p w:rsidR="00000000" w:rsidDel="00000000" w:rsidP="00000000" w:rsidRDefault="00000000" w:rsidRPr="00000000" w14:paraId="0000000D">
      <w:pPr>
        <w:numPr>
          <w:ilvl w:val="0"/>
          <w:numId w:val="10"/>
        </w:numPr>
        <w:spacing w:after="0" w:afterAutospacing="0" w:before="240" w:lineRule="auto"/>
        <w:ind w:left="720" w:hanging="360"/>
        <w:rPr>
          <w:sz w:val="26"/>
          <w:szCs w:val="26"/>
        </w:rPr>
      </w:pPr>
      <w:r w:rsidDel="00000000" w:rsidR="00000000" w:rsidRPr="00000000">
        <w:rPr>
          <w:sz w:val="26"/>
          <w:szCs w:val="26"/>
          <w:rtl w:val="0"/>
        </w:rPr>
        <w:t xml:space="preserve">Hold pre-meetings with faculty representatives to align faculty priorities before governance committees.</w:t>
      </w:r>
    </w:p>
    <w:p w:rsidR="00000000" w:rsidDel="00000000" w:rsidP="00000000" w:rsidRDefault="00000000" w:rsidRPr="00000000" w14:paraId="0000000E">
      <w:pPr>
        <w:numPr>
          <w:ilvl w:val="0"/>
          <w:numId w:val="10"/>
        </w:numPr>
        <w:spacing w:after="0" w:afterAutospacing="0" w:before="0" w:beforeAutospacing="0" w:lineRule="auto"/>
        <w:ind w:left="720" w:hanging="360"/>
        <w:rPr>
          <w:sz w:val="26"/>
          <w:szCs w:val="26"/>
        </w:rPr>
      </w:pPr>
      <w:r w:rsidDel="00000000" w:rsidR="00000000" w:rsidRPr="00000000">
        <w:rPr>
          <w:sz w:val="26"/>
          <w:szCs w:val="26"/>
          <w:rtl w:val="0"/>
        </w:rPr>
        <w:t xml:space="preserve">Develop shared talking points so that faculty speak with a unified voice across different committees.</w:t>
      </w:r>
    </w:p>
    <w:p w:rsidR="00000000" w:rsidDel="00000000" w:rsidP="00000000" w:rsidRDefault="00000000" w:rsidRPr="00000000" w14:paraId="0000000F">
      <w:pPr>
        <w:numPr>
          <w:ilvl w:val="0"/>
          <w:numId w:val="10"/>
        </w:numPr>
        <w:spacing w:after="240" w:before="0" w:beforeAutospacing="0" w:lineRule="auto"/>
        <w:ind w:left="720" w:hanging="360"/>
        <w:rPr>
          <w:sz w:val="26"/>
          <w:szCs w:val="26"/>
        </w:rPr>
      </w:pPr>
      <w:r w:rsidDel="00000000" w:rsidR="00000000" w:rsidRPr="00000000">
        <w:rPr>
          <w:sz w:val="26"/>
          <w:szCs w:val="26"/>
          <w:rtl w:val="0"/>
        </w:rPr>
        <w:t xml:space="preserve">Regularly report back to the Senate to maintain transparency and ensure input reflects the collective, not just individuals.</w:t>
      </w:r>
    </w:p>
    <w:p w:rsidR="00000000" w:rsidDel="00000000" w:rsidP="00000000" w:rsidRDefault="00000000" w:rsidRPr="00000000" w14:paraId="00000010">
      <w:pPr>
        <w:spacing w:after="240" w:before="240" w:lineRule="auto"/>
        <w:rPr>
          <w:b w:val="1"/>
          <w:color w:val="bf9000"/>
          <w:sz w:val="26"/>
          <w:szCs w:val="26"/>
        </w:rPr>
      </w:pPr>
      <w:r w:rsidDel="00000000" w:rsidR="00000000" w:rsidRPr="00000000">
        <w:rPr>
          <w:b w:val="1"/>
          <w:color w:val="bf9000"/>
          <w:sz w:val="26"/>
          <w:szCs w:val="26"/>
          <w:rtl w:val="0"/>
        </w:rPr>
        <w:t xml:space="preserve">Proactively Shape Agendas</w:t>
      </w:r>
    </w:p>
    <w:p w:rsidR="00000000" w:rsidDel="00000000" w:rsidP="00000000" w:rsidRDefault="00000000" w:rsidRPr="00000000" w14:paraId="00000011">
      <w:pPr>
        <w:numPr>
          <w:ilvl w:val="0"/>
          <w:numId w:val="13"/>
        </w:numPr>
        <w:spacing w:after="0" w:afterAutospacing="0" w:before="240" w:lineRule="auto"/>
        <w:ind w:left="720" w:hanging="360"/>
        <w:rPr>
          <w:sz w:val="26"/>
          <w:szCs w:val="26"/>
        </w:rPr>
      </w:pPr>
      <w:r w:rsidDel="00000000" w:rsidR="00000000" w:rsidRPr="00000000">
        <w:rPr>
          <w:sz w:val="26"/>
          <w:szCs w:val="26"/>
          <w:rtl w:val="0"/>
        </w:rPr>
        <w:t xml:space="preserve">Place faculty priorities on governance agendas rather than only responding to administrative proposals. Faculty should not accede to a planned PG agenda.</w:t>
      </w:r>
    </w:p>
    <w:p w:rsidR="00000000" w:rsidDel="00000000" w:rsidP="00000000" w:rsidRDefault="00000000" w:rsidRPr="00000000" w14:paraId="00000012">
      <w:pPr>
        <w:numPr>
          <w:ilvl w:val="0"/>
          <w:numId w:val="13"/>
        </w:numPr>
        <w:spacing w:after="0" w:afterAutospacing="0" w:before="0" w:beforeAutospacing="0" w:lineRule="auto"/>
        <w:ind w:left="720" w:hanging="360"/>
        <w:rPr>
          <w:sz w:val="26"/>
          <w:szCs w:val="26"/>
        </w:rPr>
      </w:pPr>
      <w:r w:rsidDel="00000000" w:rsidR="00000000" w:rsidRPr="00000000">
        <w:rPr>
          <w:sz w:val="26"/>
          <w:szCs w:val="26"/>
          <w:rtl w:val="0"/>
        </w:rPr>
        <w:t xml:space="preserve">Introduce Senate-led initiatives and models that support student success and equity.</w:t>
      </w:r>
    </w:p>
    <w:p w:rsidR="00000000" w:rsidDel="00000000" w:rsidP="00000000" w:rsidRDefault="00000000" w:rsidRPr="00000000" w14:paraId="00000013">
      <w:pPr>
        <w:numPr>
          <w:ilvl w:val="0"/>
          <w:numId w:val="13"/>
        </w:numPr>
        <w:spacing w:after="240" w:before="0" w:beforeAutospacing="0" w:lineRule="auto"/>
        <w:ind w:left="720" w:hanging="360"/>
        <w:rPr>
          <w:sz w:val="26"/>
          <w:szCs w:val="26"/>
        </w:rPr>
      </w:pPr>
      <w:r w:rsidDel="00000000" w:rsidR="00000000" w:rsidRPr="00000000">
        <w:rPr>
          <w:sz w:val="26"/>
          <w:szCs w:val="26"/>
          <w:rtl w:val="0"/>
        </w:rPr>
        <w:t xml:space="preserve">Recommend improvements or alternatives to institutional goals using faculty expertise and research.</w:t>
      </w:r>
    </w:p>
    <w:p w:rsidR="00000000" w:rsidDel="00000000" w:rsidP="00000000" w:rsidRDefault="00000000" w:rsidRPr="00000000" w14:paraId="00000014">
      <w:pPr>
        <w:spacing w:after="240" w:before="240" w:lineRule="auto"/>
        <w:rPr>
          <w:b w:val="1"/>
          <w:color w:val="bf9000"/>
          <w:sz w:val="26"/>
          <w:szCs w:val="26"/>
        </w:rPr>
      </w:pPr>
      <w:r w:rsidDel="00000000" w:rsidR="00000000" w:rsidRPr="00000000">
        <w:rPr>
          <w:b w:val="1"/>
          <w:color w:val="bf9000"/>
          <w:sz w:val="26"/>
          <w:szCs w:val="26"/>
          <w:rtl w:val="0"/>
        </w:rPr>
        <w:t xml:space="preserve">Strengthen Cross-Group Collaboration</w:t>
      </w:r>
    </w:p>
    <w:p w:rsidR="00000000" w:rsidDel="00000000" w:rsidP="00000000" w:rsidRDefault="00000000" w:rsidRPr="00000000" w14:paraId="00000015">
      <w:pPr>
        <w:numPr>
          <w:ilvl w:val="0"/>
          <w:numId w:val="15"/>
        </w:numPr>
        <w:spacing w:after="0" w:afterAutospacing="0" w:before="240" w:lineRule="auto"/>
        <w:ind w:left="720" w:hanging="360"/>
        <w:rPr>
          <w:sz w:val="26"/>
          <w:szCs w:val="26"/>
        </w:rPr>
      </w:pPr>
      <w:r w:rsidDel="00000000" w:rsidR="00000000" w:rsidRPr="00000000">
        <w:rPr>
          <w:sz w:val="26"/>
          <w:szCs w:val="26"/>
          <w:rtl w:val="0"/>
        </w:rPr>
        <w:t xml:space="preserve">Provide regular updates to the faculty body about governance discussions to build awareness and momentum.</w:t>
      </w:r>
    </w:p>
    <w:p w:rsidR="00000000" w:rsidDel="00000000" w:rsidP="00000000" w:rsidRDefault="00000000" w:rsidRPr="00000000" w14:paraId="00000016">
      <w:pPr>
        <w:numPr>
          <w:ilvl w:val="0"/>
          <w:numId w:val="15"/>
        </w:numPr>
        <w:spacing w:after="0" w:afterAutospacing="0" w:before="0" w:beforeAutospacing="0" w:lineRule="auto"/>
        <w:ind w:left="720" w:hanging="360"/>
        <w:rPr>
          <w:sz w:val="26"/>
          <w:szCs w:val="26"/>
        </w:rPr>
      </w:pPr>
      <w:r w:rsidDel="00000000" w:rsidR="00000000" w:rsidRPr="00000000">
        <w:rPr>
          <w:sz w:val="26"/>
          <w:szCs w:val="26"/>
          <w:rtl w:val="0"/>
        </w:rPr>
        <w:t xml:space="preserve">Encourage faculty in all divisions to bring forward concerns and ideas for the Senate to elevate.</w:t>
      </w:r>
    </w:p>
    <w:p w:rsidR="00000000" w:rsidDel="00000000" w:rsidP="00000000" w:rsidRDefault="00000000" w:rsidRPr="00000000" w14:paraId="00000017">
      <w:pPr>
        <w:numPr>
          <w:ilvl w:val="0"/>
          <w:numId w:val="15"/>
        </w:numPr>
        <w:spacing w:after="240" w:before="0" w:beforeAutospacing="0" w:lineRule="auto"/>
        <w:ind w:left="720" w:hanging="360"/>
        <w:rPr>
          <w:sz w:val="26"/>
          <w:szCs w:val="26"/>
        </w:rPr>
      </w:pPr>
      <w:r w:rsidDel="00000000" w:rsidR="00000000" w:rsidRPr="00000000">
        <w:rPr>
          <w:sz w:val="26"/>
          <w:szCs w:val="26"/>
          <w:rtl w:val="0"/>
        </w:rPr>
        <w:t xml:space="preserve">Create newsletters and share them in department meetings to amplify faculty voices.</w:t>
      </w:r>
    </w:p>
    <w:p w:rsidR="00000000" w:rsidDel="00000000" w:rsidP="00000000" w:rsidRDefault="00000000" w:rsidRPr="00000000" w14:paraId="00000018">
      <w:pPr>
        <w:spacing w:after="240" w:before="240" w:lineRule="auto"/>
        <w:rPr>
          <w:sz w:val="26"/>
          <w:szCs w:val="26"/>
        </w:rPr>
      </w:pPr>
      <w:r w:rsidDel="00000000" w:rsidR="00000000" w:rsidRPr="00000000">
        <w:rPr>
          <w:b w:val="1"/>
          <w:color w:val="38761d"/>
          <w:sz w:val="26"/>
          <w:szCs w:val="26"/>
          <w:rtl w:val="0"/>
        </w:rPr>
        <w:t xml:space="preserve">2. Navigating Leadership Transitions</w:t>
        <w:br w:type="textWrapping"/>
      </w:r>
      <w:r w:rsidDel="00000000" w:rsidR="00000000" w:rsidRPr="00000000">
        <w:rPr>
          <w:color w:val="38761d"/>
          <w:sz w:val="26"/>
          <w:szCs w:val="26"/>
          <w:rtl w:val="0"/>
        </w:rPr>
        <w:t xml:space="preserve"> </w:t>
      </w:r>
      <w:r w:rsidDel="00000000" w:rsidR="00000000" w:rsidRPr="00000000">
        <w:rPr>
          <w:sz w:val="26"/>
          <w:szCs w:val="26"/>
          <w:rtl w:val="0"/>
        </w:rPr>
        <w:t xml:space="preserve">Acknowledging the continued changes in campus leadership, we will maintain stability in faculty advocacy by providing clear, consistent input and by preserving institutional memory through documentation, mentoring, and open lines of communication.</w:t>
      </w:r>
    </w:p>
    <w:p w:rsidR="00000000" w:rsidDel="00000000" w:rsidP="00000000" w:rsidRDefault="00000000" w:rsidRPr="00000000" w14:paraId="00000019">
      <w:pPr>
        <w:spacing w:after="240" w:before="240" w:lineRule="auto"/>
        <w:rPr>
          <w:b w:val="1"/>
          <w:color w:val="bf9000"/>
          <w:sz w:val="26"/>
          <w:szCs w:val="26"/>
        </w:rPr>
      </w:pPr>
      <w:r w:rsidDel="00000000" w:rsidR="00000000" w:rsidRPr="00000000">
        <w:rPr>
          <w:b w:val="1"/>
          <w:color w:val="bf9000"/>
          <w:sz w:val="26"/>
          <w:szCs w:val="26"/>
          <w:rtl w:val="0"/>
        </w:rPr>
        <w:t xml:space="preserve">Emphasize Collaboration, Not Compliance</w:t>
      </w:r>
    </w:p>
    <w:p w:rsidR="00000000" w:rsidDel="00000000" w:rsidP="00000000" w:rsidRDefault="00000000" w:rsidRPr="00000000" w14:paraId="0000001A">
      <w:pPr>
        <w:numPr>
          <w:ilvl w:val="0"/>
          <w:numId w:val="12"/>
        </w:numPr>
        <w:spacing w:after="0" w:afterAutospacing="0" w:before="240" w:lineRule="auto"/>
        <w:ind w:left="720" w:hanging="360"/>
        <w:rPr>
          <w:sz w:val="26"/>
          <w:szCs w:val="26"/>
        </w:rPr>
      </w:pPr>
      <w:r w:rsidDel="00000000" w:rsidR="00000000" w:rsidRPr="00000000">
        <w:rPr>
          <w:sz w:val="26"/>
          <w:szCs w:val="26"/>
          <w:rtl w:val="0"/>
        </w:rPr>
        <w:t xml:space="preserve">Frame participation not as “approving administration’s plans,” but as co-creating institutional goals.</w:t>
      </w:r>
    </w:p>
    <w:p w:rsidR="00000000" w:rsidDel="00000000" w:rsidP="00000000" w:rsidRDefault="00000000" w:rsidRPr="00000000" w14:paraId="0000001B">
      <w:pPr>
        <w:numPr>
          <w:ilvl w:val="0"/>
          <w:numId w:val="12"/>
        </w:numPr>
        <w:spacing w:after="0" w:afterAutospacing="0" w:before="0" w:beforeAutospacing="0" w:lineRule="auto"/>
        <w:ind w:left="720" w:hanging="360"/>
        <w:rPr>
          <w:sz w:val="26"/>
          <w:szCs w:val="26"/>
        </w:rPr>
      </w:pPr>
      <w:r w:rsidDel="00000000" w:rsidR="00000000" w:rsidRPr="00000000">
        <w:rPr>
          <w:sz w:val="26"/>
          <w:szCs w:val="26"/>
          <w:rtl w:val="0"/>
        </w:rPr>
        <w:t xml:space="preserve">Position faculty input as enhancing plans with on-the-ground expertise and a student-centered perspective.</w:t>
      </w:r>
    </w:p>
    <w:p w:rsidR="00000000" w:rsidDel="00000000" w:rsidP="00000000" w:rsidRDefault="00000000" w:rsidRPr="00000000" w14:paraId="0000001C">
      <w:pPr>
        <w:numPr>
          <w:ilvl w:val="0"/>
          <w:numId w:val="12"/>
        </w:numPr>
        <w:spacing w:after="240" w:before="0" w:beforeAutospacing="0" w:lineRule="auto"/>
        <w:ind w:left="720" w:hanging="360"/>
        <w:rPr>
          <w:sz w:val="26"/>
          <w:szCs w:val="26"/>
        </w:rPr>
      </w:pPr>
      <w:r w:rsidDel="00000000" w:rsidR="00000000" w:rsidRPr="00000000">
        <w:rPr>
          <w:sz w:val="26"/>
          <w:szCs w:val="26"/>
          <w:rtl w:val="0"/>
        </w:rPr>
        <w:t xml:space="preserve">Model collegiality by listening deeply, affirming shared goals, and respectfully challenging where needed.</w:t>
      </w:r>
    </w:p>
    <w:p w:rsidR="00000000" w:rsidDel="00000000" w:rsidP="00000000" w:rsidRDefault="00000000" w:rsidRPr="00000000" w14:paraId="0000001D">
      <w:pPr>
        <w:spacing w:after="240" w:before="240" w:lineRule="auto"/>
        <w:rPr>
          <w:b w:val="1"/>
          <w:color w:val="bf9000"/>
          <w:sz w:val="26"/>
          <w:szCs w:val="26"/>
        </w:rPr>
      </w:pPr>
      <w:r w:rsidDel="00000000" w:rsidR="00000000" w:rsidRPr="00000000">
        <w:rPr>
          <w:b w:val="1"/>
          <w:color w:val="bf9000"/>
          <w:sz w:val="26"/>
          <w:szCs w:val="26"/>
          <w:rtl w:val="0"/>
        </w:rPr>
        <w:t xml:space="preserve">Document and Advocate for Transparency</w:t>
      </w:r>
    </w:p>
    <w:p w:rsidR="00000000" w:rsidDel="00000000" w:rsidP="00000000" w:rsidRDefault="00000000" w:rsidRPr="00000000" w14:paraId="0000001E">
      <w:pPr>
        <w:numPr>
          <w:ilvl w:val="0"/>
          <w:numId w:val="6"/>
        </w:numPr>
        <w:spacing w:after="0" w:afterAutospacing="0" w:before="240" w:lineRule="auto"/>
        <w:ind w:left="720" w:hanging="360"/>
        <w:rPr>
          <w:sz w:val="26"/>
          <w:szCs w:val="26"/>
        </w:rPr>
      </w:pPr>
      <w:r w:rsidDel="00000000" w:rsidR="00000000" w:rsidRPr="00000000">
        <w:rPr>
          <w:sz w:val="26"/>
          <w:szCs w:val="26"/>
          <w:rtl w:val="0"/>
        </w:rPr>
        <w:t xml:space="preserve">Request data, rationales, and impact analyses for proposed plans to ensure decisions are evidence-based.</w:t>
      </w:r>
    </w:p>
    <w:p w:rsidR="00000000" w:rsidDel="00000000" w:rsidP="00000000" w:rsidRDefault="00000000" w:rsidRPr="00000000" w14:paraId="0000001F">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Document Senate feedback and recommendations in writing so they remain part of the official record.</w:t>
      </w:r>
    </w:p>
    <w:p w:rsidR="00000000" w:rsidDel="00000000" w:rsidP="00000000" w:rsidRDefault="00000000" w:rsidRPr="00000000" w14:paraId="00000020">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Follow up when faculty input is not reflected in final decisions.</w:t>
      </w:r>
    </w:p>
    <w:p w:rsidR="00000000" w:rsidDel="00000000" w:rsidP="00000000" w:rsidRDefault="00000000" w:rsidRPr="00000000" w14:paraId="00000021">
      <w:pPr>
        <w:numPr>
          <w:ilvl w:val="0"/>
          <w:numId w:val="6"/>
        </w:numPr>
        <w:spacing w:after="0" w:afterAutospacing="0" w:before="0" w:beforeAutospacing="0" w:lineRule="auto"/>
        <w:ind w:left="720" w:hanging="360"/>
        <w:rPr>
          <w:sz w:val="26"/>
          <w:szCs w:val="26"/>
        </w:rPr>
      </w:pPr>
      <w:r w:rsidDel="00000000" w:rsidR="00000000" w:rsidRPr="00000000">
        <w:rPr>
          <w:sz w:val="26"/>
          <w:szCs w:val="26"/>
          <w:rtl w:val="0"/>
        </w:rPr>
        <w:t xml:space="preserve">Partner with administrators, students, and classified professionals to co-create transparent processes for decision-making.</w:t>
      </w:r>
    </w:p>
    <w:p w:rsidR="00000000" w:rsidDel="00000000" w:rsidP="00000000" w:rsidRDefault="00000000" w:rsidRPr="00000000" w14:paraId="00000022">
      <w:pPr>
        <w:numPr>
          <w:ilvl w:val="0"/>
          <w:numId w:val="6"/>
        </w:numPr>
        <w:spacing w:after="240" w:before="0" w:beforeAutospacing="0" w:lineRule="auto"/>
        <w:ind w:left="720" w:hanging="360"/>
        <w:rPr>
          <w:sz w:val="26"/>
          <w:szCs w:val="26"/>
        </w:rPr>
      </w:pPr>
      <w:r w:rsidDel="00000000" w:rsidR="00000000" w:rsidRPr="00000000">
        <w:rPr>
          <w:sz w:val="26"/>
          <w:szCs w:val="26"/>
          <w:rtl w:val="0"/>
        </w:rPr>
        <w:t xml:space="preserve">Develop jointly agreed-upon structures (e.g., decision flowcharts, committee guidelines, resource allocation rubrics) to bring clarity and consistency.</w:t>
        <w:br w:type="textWrapping"/>
        <w:t xml:space="preserve">Establish cross-constituency workgroups to ensure decisions reflect multiple perspectives and areas of expertise.</w:t>
      </w:r>
    </w:p>
    <w:p w:rsidR="00000000" w:rsidDel="00000000" w:rsidP="00000000" w:rsidRDefault="00000000" w:rsidRPr="00000000" w14:paraId="00000023">
      <w:pPr>
        <w:spacing w:after="240" w:before="240" w:lineRule="auto"/>
        <w:rPr>
          <w:sz w:val="26"/>
          <w:szCs w:val="26"/>
        </w:rPr>
      </w:pPr>
      <w:r w:rsidDel="00000000" w:rsidR="00000000" w:rsidRPr="00000000">
        <w:rPr>
          <w:b w:val="1"/>
          <w:color w:val="38761d"/>
          <w:sz w:val="26"/>
          <w:szCs w:val="26"/>
          <w:rtl w:val="0"/>
        </w:rPr>
        <w:t xml:space="preserve">3. Addressing Opportunity Gaps</w:t>
      </w:r>
      <w:r w:rsidDel="00000000" w:rsidR="00000000" w:rsidRPr="00000000">
        <w:rPr>
          <w:b w:val="1"/>
          <w:sz w:val="26"/>
          <w:szCs w:val="26"/>
          <w:rtl w:val="0"/>
        </w:rPr>
        <w:br w:type="textWrapping"/>
      </w:r>
      <w:r w:rsidDel="00000000" w:rsidR="00000000" w:rsidRPr="00000000">
        <w:rPr>
          <w:sz w:val="26"/>
          <w:szCs w:val="26"/>
          <w:rtl w:val="0"/>
        </w:rPr>
        <w:t xml:space="preserve"> We will make evidence-based recommendations aimed at closing opportunity gaps in student success and advancing facilities equity, with a focus on eliminating barriers and creating learning environments where all students can thrive.</w:t>
      </w:r>
    </w:p>
    <w:p w:rsidR="00000000" w:rsidDel="00000000" w:rsidP="00000000" w:rsidRDefault="00000000" w:rsidRPr="00000000" w14:paraId="00000024">
      <w:pPr>
        <w:spacing w:after="240" w:before="240" w:lineRule="auto"/>
        <w:rPr>
          <w:b w:val="1"/>
          <w:color w:val="bf9000"/>
          <w:sz w:val="26"/>
          <w:szCs w:val="26"/>
        </w:rPr>
      </w:pPr>
      <w:r w:rsidDel="00000000" w:rsidR="00000000" w:rsidRPr="00000000">
        <w:rPr>
          <w:b w:val="1"/>
          <w:color w:val="bf9000"/>
          <w:sz w:val="26"/>
          <w:szCs w:val="26"/>
          <w:rtl w:val="0"/>
        </w:rPr>
        <w:t xml:space="preserve">Keep Students at the Center</w:t>
      </w:r>
    </w:p>
    <w:p w:rsidR="00000000" w:rsidDel="00000000" w:rsidP="00000000" w:rsidRDefault="00000000" w:rsidRPr="00000000" w14:paraId="00000025">
      <w:pPr>
        <w:numPr>
          <w:ilvl w:val="0"/>
          <w:numId w:val="11"/>
        </w:numPr>
        <w:spacing w:after="0" w:afterAutospacing="0" w:before="240" w:lineRule="auto"/>
        <w:ind w:left="720" w:hanging="360"/>
        <w:rPr>
          <w:sz w:val="26"/>
          <w:szCs w:val="26"/>
          <w:u w:val="none"/>
        </w:rPr>
      </w:pPr>
      <w:r w:rsidDel="00000000" w:rsidR="00000000" w:rsidRPr="00000000">
        <w:rPr>
          <w:sz w:val="26"/>
          <w:szCs w:val="26"/>
          <w:rtl w:val="0"/>
        </w:rPr>
        <w:t xml:space="preserve">Frame advocacy around how faculty input supports student learning, equity, and success.</w:t>
      </w:r>
    </w:p>
    <w:p w:rsidR="00000000" w:rsidDel="00000000" w:rsidP="00000000" w:rsidRDefault="00000000" w:rsidRPr="00000000" w14:paraId="00000026">
      <w:pPr>
        <w:numPr>
          <w:ilvl w:val="0"/>
          <w:numId w:val="1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Use student outcomes and voices as evidence for why faculty-driven perspectives matter.</w:t>
      </w:r>
    </w:p>
    <w:p w:rsidR="00000000" w:rsidDel="00000000" w:rsidP="00000000" w:rsidRDefault="00000000" w:rsidRPr="00000000" w14:paraId="00000027">
      <w:pPr>
        <w:numPr>
          <w:ilvl w:val="0"/>
          <w:numId w:val="11"/>
        </w:numPr>
        <w:spacing w:after="240" w:before="0" w:beforeAutospacing="0" w:lineRule="auto"/>
        <w:ind w:left="720" w:hanging="360"/>
        <w:rPr>
          <w:sz w:val="26"/>
          <w:szCs w:val="26"/>
          <w:u w:val="none"/>
        </w:rPr>
      </w:pPr>
      <w:r w:rsidDel="00000000" w:rsidR="00000000" w:rsidRPr="00000000">
        <w:rPr>
          <w:sz w:val="26"/>
          <w:szCs w:val="26"/>
          <w:rtl w:val="0"/>
        </w:rPr>
        <w:t xml:space="preserve">Use evidence from student outcomes to support recommendations.</w:t>
      </w:r>
    </w:p>
    <w:p w:rsidR="00000000" w:rsidDel="00000000" w:rsidP="00000000" w:rsidRDefault="00000000" w:rsidRPr="00000000" w14:paraId="00000028">
      <w:pPr>
        <w:spacing w:after="240" w:before="240" w:lineRule="auto"/>
        <w:rPr>
          <w:sz w:val="26"/>
          <w:szCs w:val="26"/>
        </w:rPr>
      </w:pPr>
      <w:r w:rsidDel="00000000" w:rsidR="00000000" w:rsidRPr="00000000">
        <w:rPr>
          <w:b w:val="1"/>
          <w:color w:val="38761d"/>
          <w:sz w:val="26"/>
          <w:szCs w:val="26"/>
          <w:rtl w:val="0"/>
        </w:rPr>
        <w:t xml:space="preserve">4. Creating Space for Faculty Representatives on PG Committees</w:t>
      </w:r>
      <w:r w:rsidDel="00000000" w:rsidR="00000000" w:rsidRPr="00000000">
        <w:rPr>
          <w:b w:val="1"/>
          <w:sz w:val="26"/>
          <w:szCs w:val="26"/>
          <w:rtl w:val="0"/>
        </w:rPr>
        <w:br w:type="textWrapping"/>
      </w:r>
      <w:r w:rsidDel="00000000" w:rsidR="00000000" w:rsidRPr="00000000">
        <w:rPr>
          <w:sz w:val="26"/>
          <w:szCs w:val="26"/>
          <w:rtl w:val="0"/>
        </w:rPr>
        <w:t xml:space="preserve"> Each Senate meeting will include a structured “share-out” segment where representatives from governance bodies report on discussions, decisions, and emerging issues, ensuring transparency and timely information flow.</w:t>
      </w:r>
    </w:p>
    <w:p w:rsidR="00000000" w:rsidDel="00000000" w:rsidP="00000000" w:rsidRDefault="00000000" w:rsidRPr="00000000" w14:paraId="00000029">
      <w:pPr>
        <w:numPr>
          <w:ilvl w:val="0"/>
          <w:numId w:val="13"/>
        </w:numPr>
        <w:spacing w:after="240" w:before="240" w:lineRule="auto"/>
        <w:ind w:left="720" w:hanging="360"/>
        <w:rPr>
          <w:sz w:val="26"/>
          <w:szCs w:val="26"/>
        </w:rPr>
      </w:pPr>
      <w:r w:rsidDel="00000000" w:rsidR="00000000" w:rsidRPr="00000000">
        <w:rPr>
          <w:sz w:val="26"/>
          <w:szCs w:val="26"/>
          <w:rtl w:val="0"/>
        </w:rPr>
        <w:t xml:space="preserve">Faculty representatives will bring forward recommendations proactively back to the Senate.</w:t>
      </w:r>
    </w:p>
    <w:p w:rsidR="00000000" w:rsidDel="00000000" w:rsidP="00000000" w:rsidRDefault="00000000" w:rsidRPr="00000000" w14:paraId="0000002A">
      <w:pPr>
        <w:spacing w:after="240" w:before="240" w:lineRule="auto"/>
        <w:rPr>
          <w:sz w:val="26"/>
          <w:szCs w:val="26"/>
        </w:rPr>
      </w:pPr>
      <w:r w:rsidDel="00000000" w:rsidR="00000000" w:rsidRPr="00000000">
        <w:rPr>
          <w:b w:val="1"/>
          <w:color w:val="38761d"/>
          <w:sz w:val="26"/>
          <w:szCs w:val="26"/>
          <w:rtl w:val="0"/>
        </w:rPr>
        <w:t xml:space="preserve">5. Professional Development Advocacy</w:t>
      </w:r>
      <w:r w:rsidDel="00000000" w:rsidR="00000000" w:rsidRPr="00000000">
        <w:rPr>
          <w:b w:val="1"/>
          <w:sz w:val="26"/>
          <w:szCs w:val="26"/>
          <w:rtl w:val="0"/>
        </w:rPr>
        <w:br w:type="textWrapping"/>
      </w:r>
      <w:r w:rsidDel="00000000" w:rsidR="00000000" w:rsidRPr="00000000">
        <w:rPr>
          <w:sz w:val="26"/>
          <w:szCs w:val="26"/>
          <w:rtl w:val="0"/>
        </w:rPr>
        <w:t xml:space="preserve"> </w:t>
      </w:r>
      <w:r w:rsidDel="00000000" w:rsidR="00000000" w:rsidRPr="00000000">
        <w:rPr>
          <w:sz w:val="26"/>
          <w:szCs w:val="26"/>
          <w:rtl w:val="0"/>
        </w:rPr>
        <w:t xml:space="preserve">Support and expand faculty-driven professional development opportunities that address pedagogy, equity, cultural competency, and innovations in teaching, empowering faculty to meet evolving student needs.</w:t>
      </w:r>
    </w:p>
    <w:p w:rsidR="00000000" w:rsidDel="00000000" w:rsidP="00000000" w:rsidRDefault="00000000" w:rsidRPr="00000000" w14:paraId="0000002B">
      <w:pPr>
        <w:spacing w:after="240" w:before="240" w:lineRule="auto"/>
        <w:rPr>
          <w:sz w:val="26"/>
          <w:szCs w:val="26"/>
        </w:rPr>
      </w:pPr>
      <w:r w:rsidDel="00000000" w:rsidR="00000000" w:rsidRPr="00000000">
        <w:rPr>
          <w:sz w:val="26"/>
          <w:szCs w:val="26"/>
          <w:rtl w:val="0"/>
        </w:rPr>
        <w:t xml:space="preserve">We will recommend and support professional development opportunities that address pedagogy, equity, cultural competency, and innovations in teaching, empowering faculty to meet evolving student needs.</w:t>
      </w:r>
    </w:p>
    <w:p w:rsidR="00000000" w:rsidDel="00000000" w:rsidP="00000000" w:rsidRDefault="00000000" w:rsidRPr="00000000" w14:paraId="0000002C">
      <w:pPr>
        <w:spacing w:after="240" w:before="240" w:lineRule="auto"/>
        <w:rPr>
          <w:color w:val="bf9000"/>
          <w:sz w:val="26"/>
          <w:szCs w:val="26"/>
        </w:rPr>
      </w:pPr>
      <w:r w:rsidDel="00000000" w:rsidR="00000000" w:rsidRPr="00000000">
        <w:rPr>
          <w:b w:val="1"/>
          <w:color w:val="bf9000"/>
          <w:sz w:val="26"/>
          <w:szCs w:val="26"/>
          <w:rtl w:val="0"/>
        </w:rPr>
        <w:t xml:space="preserve">Promote Faculty-Driven Priorities</w:t>
      </w:r>
      <w:r w:rsidDel="00000000" w:rsidR="00000000" w:rsidRPr="00000000">
        <w:rPr>
          <w:rtl w:val="0"/>
        </w:rPr>
      </w:r>
    </w:p>
    <w:p w:rsidR="00000000" w:rsidDel="00000000" w:rsidP="00000000" w:rsidRDefault="00000000" w:rsidRPr="00000000" w14:paraId="0000002D">
      <w:pPr>
        <w:numPr>
          <w:ilvl w:val="0"/>
          <w:numId w:val="4"/>
        </w:numPr>
        <w:spacing w:after="0" w:afterAutospacing="0" w:before="240" w:lineRule="auto"/>
        <w:ind w:left="720" w:hanging="360"/>
        <w:rPr>
          <w:sz w:val="26"/>
          <w:szCs w:val="26"/>
          <w:u w:val="none"/>
        </w:rPr>
      </w:pPr>
      <w:r w:rsidDel="00000000" w:rsidR="00000000" w:rsidRPr="00000000">
        <w:rPr>
          <w:sz w:val="26"/>
          <w:szCs w:val="26"/>
          <w:rtl w:val="0"/>
        </w:rPr>
        <w:t xml:space="preserve">Ensure professional development opportunities are aligned with the 10+1, especially in areas of pedagogy, curriculum, and educational program development.</w:t>
      </w:r>
    </w:p>
    <w:p w:rsidR="00000000" w:rsidDel="00000000" w:rsidP="00000000" w:rsidRDefault="00000000" w:rsidRPr="00000000" w14:paraId="0000002E">
      <w:pPr>
        <w:numPr>
          <w:ilvl w:val="0"/>
          <w:numId w:val="4"/>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Partner with PD Committees to</w:t>
      </w:r>
      <w:r w:rsidDel="00000000" w:rsidR="00000000" w:rsidRPr="00000000">
        <w:rPr>
          <w:sz w:val="26"/>
          <w:szCs w:val="26"/>
          <w:rtl w:val="0"/>
        </w:rPr>
        <w:t xml:space="preserve"> support ongoing training in equity-minded practices, cultural competency, and innovations in teaching (including online, AI, and emerging modalities).</w:t>
      </w:r>
    </w:p>
    <w:p w:rsidR="00000000" w:rsidDel="00000000" w:rsidP="00000000" w:rsidRDefault="00000000" w:rsidRPr="00000000" w14:paraId="0000002F">
      <w:pPr>
        <w:numPr>
          <w:ilvl w:val="0"/>
          <w:numId w:val="4"/>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Advocate for dedicated funding and reassigned time for faculty to design, lead, and participate in professional development activities.</w:t>
      </w:r>
    </w:p>
    <w:p w:rsidR="00000000" w:rsidDel="00000000" w:rsidP="00000000" w:rsidRDefault="00000000" w:rsidRPr="00000000" w14:paraId="00000030">
      <w:pPr>
        <w:numPr>
          <w:ilvl w:val="0"/>
          <w:numId w:val="4"/>
        </w:numPr>
        <w:spacing w:after="240" w:before="0" w:beforeAutospacing="0" w:lineRule="auto"/>
        <w:ind w:left="720" w:hanging="360"/>
        <w:rPr>
          <w:sz w:val="26"/>
          <w:szCs w:val="26"/>
          <w:u w:val="none"/>
        </w:rPr>
      </w:pPr>
      <w:r w:rsidDel="00000000" w:rsidR="00000000" w:rsidRPr="00000000">
        <w:rPr>
          <w:sz w:val="26"/>
          <w:szCs w:val="26"/>
          <w:rtl w:val="0"/>
        </w:rPr>
        <w:t xml:space="preserve">Request regular assessments of professional development programs to </w:t>
      </w:r>
      <w:r w:rsidDel="00000000" w:rsidR="00000000" w:rsidRPr="00000000">
        <w:rPr>
          <w:color w:val="000000"/>
          <w:sz w:val="26"/>
          <w:szCs w:val="26"/>
          <w:rtl w:val="0"/>
        </w:rPr>
        <w:t xml:space="preserve">ensure they are meeting faculty and student needs.</w:t>
      </w:r>
    </w:p>
    <w:p w:rsidR="00000000" w:rsidDel="00000000" w:rsidP="00000000" w:rsidRDefault="00000000" w:rsidRPr="00000000" w14:paraId="00000031">
      <w:pPr>
        <w:spacing w:after="240" w:before="240" w:line="276" w:lineRule="auto"/>
        <w:rPr>
          <w:rFonts w:ascii="Arial" w:cs="Arial" w:eastAsia="Arial" w:hAnsi="Arial"/>
          <w:b w:val="1"/>
          <w:color w:val="bf9000"/>
        </w:rPr>
      </w:pPr>
      <w:r w:rsidDel="00000000" w:rsidR="00000000" w:rsidRPr="00000000">
        <w:rPr>
          <w:rFonts w:ascii="Arial" w:cs="Arial" w:eastAsia="Arial" w:hAnsi="Arial"/>
          <w:b w:val="1"/>
          <w:color w:val="bf9000"/>
          <w:rtl w:val="0"/>
        </w:rPr>
        <w:t xml:space="preserve">Strategies:</w:t>
      </w:r>
    </w:p>
    <w:p w:rsidR="00000000" w:rsidDel="00000000" w:rsidP="00000000" w:rsidRDefault="00000000" w:rsidRPr="00000000" w14:paraId="00000032">
      <w:pPr>
        <w:numPr>
          <w:ilvl w:val="0"/>
          <w:numId w:val="14"/>
        </w:numPr>
        <w:spacing w:after="0" w:afterAutospacing="0" w:before="24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Collaborate with the Professional Development Committee to co-design offerings that reflect faculty and student needs.</w:t>
        <w:br w:type="textWrapping"/>
      </w:r>
    </w:p>
    <w:p w:rsidR="00000000" w:rsidDel="00000000" w:rsidP="00000000" w:rsidRDefault="00000000" w:rsidRPr="00000000" w14:paraId="00000033">
      <w:pPr>
        <w:numPr>
          <w:ilvl w:val="0"/>
          <w:numId w:val="14"/>
        </w:numPr>
        <w:spacing w:after="0" w:afterAutospacing="0" w:before="0" w:beforeAutospacing="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Advocate for resources (funding, reassigned time, stipends) to support faculty participation.</w:t>
        <w:br w:type="textWrapping"/>
      </w:r>
    </w:p>
    <w:p w:rsidR="00000000" w:rsidDel="00000000" w:rsidP="00000000" w:rsidRDefault="00000000" w:rsidRPr="00000000" w14:paraId="00000034">
      <w:pPr>
        <w:numPr>
          <w:ilvl w:val="0"/>
          <w:numId w:val="14"/>
        </w:numPr>
        <w:spacing w:after="0" w:afterAutospacing="0" w:before="0" w:beforeAutospacing="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Promote training that advances equity-minded practices, cultural competency, and innovative pedagogy.</w:t>
        <w:br w:type="textWrapping"/>
      </w:r>
    </w:p>
    <w:p w:rsidR="00000000" w:rsidDel="00000000" w:rsidP="00000000" w:rsidRDefault="00000000" w:rsidRPr="00000000" w14:paraId="00000035">
      <w:pPr>
        <w:numPr>
          <w:ilvl w:val="0"/>
          <w:numId w:val="14"/>
        </w:numPr>
        <w:spacing w:after="240" w:before="0" w:beforeAutospacing="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Request regular evaluations of professional development programs to guide improvements.</w:t>
      </w:r>
    </w:p>
    <w:p w:rsidR="00000000" w:rsidDel="00000000" w:rsidP="00000000" w:rsidRDefault="00000000" w:rsidRPr="00000000" w14:paraId="00000036">
      <w:pPr>
        <w:spacing w:after="240" w:before="240" w:line="276" w:lineRule="auto"/>
        <w:rPr>
          <w:rFonts w:ascii="Arial" w:cs="Arial" w:eastAsia="Arial" w:hAnsi="Arial"/>
          <w:b w:val="1"/>
          <w:color w:val="bf9000"/>
        </w:rPr>
      </w:pPr>
      <w:r w:rsidDel="00000000" w:rsidR="00000000" w:rsidRPr="00000000">
        <w:rPr>
          <w:rFonts w:ascii="Arial" w:cs="Arial" w:eastAsia="Arial" w:hAnsi="Arial"/>
          <w:b w:val="1"/>
          <w:color w:val="bf9000"/>
          <w:rtl w:val="0"/>
        </w:rPr>
        <w:t xml:space="preserve">Measurable Outcomes:</w:t>
      </w:r>
    </w:p>
    <w:p w:rsidR="00000000" w:rsidDel="00000000" w:rsidP="00000000" w:rsidRDefault="00000000" w:rsidRPr="00000000" w14:paraId="00000037">
      <w:pPr>
        <w:numPr>
          <w:ilvl w:val="0"/>
          <w:numId w:val="7"/>
        </w:numPr>
        <w:spacing w:after="0" w:afterAutospacing="0" w:before="24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Annual calendar of faculty-driven PD opportunities developed and published.</w:t>
      </w:r>
    </w:p>
    <w:p w:rsidR="00000000" w:rsidDel="00000000" w:rsidP="00000000" w:rsidRDefault="00000000" w:rsidRPr="00000000" w14:paraId="00000038">
      <w:pPr>
        <w:numPr>
          <w:ilvl w:val="0"/>
          <w:numId w:val="7"/>
        </w:numPr>
        <w:spacing w:after="0" w:afterAutospacing="0" w:before="0" w:beforeAutospacing="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 least one new equity or innovation-focused PD program added each semester.</w:t>
      </w:r>
    </w:p>
    <w:p w:rsidR="00000000" w:rsidDel="00000000" w:rsidP="00000000" w:rsidRDefault="00000000" w:rsidRPr="00000000" w14:paraId="00000039">
      <w:pPr>
        <w:numPr>
          <w:ilvl w:val="0"/>
          <w:numId w:val="7"/>
        </w:numPr>
        <w:spacing w:after="240" w:before="0" w:beforeAutospacing="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Faculty survey conducted annually to measure effectiveness and satisfaction with PD opportunities.</w:t>
      </w:r>
      <w:r w:rsidDel="00000000" w:rsidR="00000000" w:rsidRPr="00000000">
        <w:rPr>
          <w:rtl w:val="0"/>
        </w:rPr>
      </w:r>
    </w:p>
    <w:p w:rsidR="00000000" w:rsidDel="00000000" w:rsidP="00000000" w:rsidRDefault="00000000" w:rsidRPr="00000000" w14:paraId="0000003A">
      <w:pPr>
        <w:spacing w:after="240" w:before="240" w:lineRule="auto"/>
        <w:rPr>
          <w:sz w:val="26"/>
          <w:szCs w:val="26"/>
        </w:rPr>
      </w:pPr>
      <w:r w:rsidDel="00000000" w:rsidR="00000000" w:rsidRPr="00000000">
        <w:rPr>
          <w:b w:val="1"/>
          <w:color w:val="38761d"/>
          <w:sz w:val="26"/>
          <w:szCs w:val="26"/>
          <w:rtl w:val="0"/>
        </w:rPr>
        <w:t xml:space="preserve">6. Transparency in Reassignment Time</w:t>
      </w:r>
      <w:r w:rsidDel="00000000" w:rsidR="00000000" w:rsidRPr="00000000">
        <w:rPr>
          <w:b w:val="1"/>
          <w:sz w:val="26"/>
          <w:szCs w:val="26"/>
          <w:rtl w:val="0"/>
        </w:rPr>
        <w:br w:type="textWrapping"/>
      </w:r>
      <w:r w:rsidDel="00000000" w:rsidR="00000000" w:rsidRPr="00000000">
        <w:rPr>
          <w:sz w:val="26"/>
          <w:szCs w:val="26"/>
          <w:rtl w:val="0"/>
        </w:rPr>
        <w:t xml:space="preserve"> We will advocate for transparent processes in determining and communicating reassignment time allocations, ensuring equity and clarity across divisions and roles.</w:t>
      </w:r>
    </w:p>
    <w:p w:rsidR="00000000" w:rsidDel="00000000" w:rsidP="00000000" w:rsidRDefault="00000000" w:rsidRPr="00000000" w14:paraId="0000003B">
      <w:pPr>
        <w:spacing w:after="240" w:before="240" w:lineRule="auto"/>
        <w:rPr>
          <w:color w:val="bf9000"/>
          <w:sz w:val="26"/>
          <w:szCs w:val="26"/>
        </w:rPr>
      </w:pPr>
      <w:r w:rsidDel="00000000" w:rsidR="00000000" w:rsidRPr="00000000">
        <w:rPr>
          <w:b w:val="1"/>
          <w:color w:val="bf9000"/>
          <w:sz w:val="26"/>
          <w:szCs w:val="26"/>
          <w:rtl w:val="0"/>
        </w:rPr>
        <w:t xml:space="preserve">Request the establishment of clear guidelines for RT:</w:t>
      </w:r>
      <w:r w:rsidDel="00000000" w:rsidR="00000000" w:rsidRPr="00000000">
        <w:rPr>
          <w:color w:val="bf9000"/>
          <w:sz w:val="26"/>
          <w:szCs w:val="26"/>
          <w:rtl w:val="0"/>
        </w:rPr>
        <w:t xml:space="preserve"> </w:t>
      </w:r>
    </w:p>
    <w:p w:rsidR="00000000" w:rsidDel="00000000" w:rsidP="00000000" w:rsidRDefault="00000000" w:rsidRPr="00000000" w14:paraId="0000003C">
      <w:pPr>
        <w:numPr>
          <w:ilvl w:val="0"/>
          <w:numId w:val="1"/>
        </w:numPr>
        <w:spacing w:after="0" w:afterAutospacing="0" w:before="240" w:lineRule="auto"/>
        <w:ind w:left="720" w:hanging="360"/>
        <w:rPr>
          <w:sz w:val="26"/>
          <w:szCs w:val="26"/>
          <w:u w:val="none"/>
        </w:rPr>
      </w:pPr>
      <w:r w:rsidDel="00000000" w:rsidR="00000000" w:rsidRPr="00000000">
        <w:rPr>
          <w:sz w:val="26"/>
          <w:szCs w:val="26"/>
          <w:rtl w:val="0"/>
        </w:rPr>
        <w:t xml:space="preserve">Collaborate with administration to develop transparent, written procedures for how reassigned time is allocated, evaluated, and renewed.</w:t>
      </w:r>
    </w:p>
    <w:p w:rsidR="00000000" w:rsidDel="00000000" w:rsidP="00000000" w:rsidRDefault="00000000" w:rsidRPr="00000000" w14:paraId="0000003D">
      <w:pPr>
        <w:numPr>
          <w:ilvl w:val="0"/>
          <w:numId w:val="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Ensure that faculty leadership, in areas that directly support student success, equity, and governance participation, links reassigned time to institutional priorities.</w:t>
      </w:r>
      <w:r w:rsidDel="00000000" w:rsidR="00000000" w:rsidRPr="00000000">
        <w:rPr>
          <w:rtl w:val="0"/>
        </w:rPr>
      </w:r>
    </w:p>
    <w:p w:rsidR="00000000" w:rsidDel="00000000" w:rsidP="00000000" w:rsidRDefault="00000000" w:rsidRPr="00000000" w14:paraId="0000003E">
      <w:pPr>
        <w:numPr>
          <w:ilvl w:val="0"/>
          <w:numId w:val="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Advocate for publishing criteria and decision-making processes campus-wide so all faculty understand how reassigned time opportunities are determined.</w:t>
      </w:r>
    </w:p>
    <w:p w:rsidR="00000000" w:rsidDel="00000000" w:rsidP="00000000" w:rsidRDefault="00000000" w:rsidRPr="00000000" w14:paraId="0000003F">
      <w:pPr>
        <w:numPr>
          <w:ilvl w:val="0"/>
          <w:numId w:val="1"/>
        </w:numPr>
        <w:spacing w:after="0" w:afterAutospacing="0" w:before="0" w:beforeAutospacing="0" w:lineRule="auto"/>
        <w:ind w:left="720" w:hanging="360"/>
        <w:rPr>
          <w:sz w:val="26"/>
          <w:szCs w:val="26"/>
          <w:u w:val="none"/>
        </w:rPr>
      </w:pPr>
      <w:r w:rsidDel="00000000" w:rsidR="00000000" w:rsidRPr="00000000">
        <w:rPr>
          <w:sz w:val="26"/>
          <w:szCs w:val="26"/>
          <w:rtl w:val="0"/>
        </w:rPr>
        <w:t xml:space="preserve">Request Academic Senate involvement in reviewing and recommending reassigned time allocations to maintain faculty voice and oversight in the process. </w:t>
      </w:r>
    </w:p>
    <w:p w:rsidR="00000000" w:rsidDel="00000000" w:rsidP="00000000" w:rsidRDefault="00000000" w:rsidRPr="00000000" w14:paraId="00000040">
      <w:pPr>
        <w:numPr>
          <w:ilvl w:val="0"/>
          <w:numId w:val="1"/>
        </w:numPr>
        <w:spacing w:after="240" w:before="0" w:beforeAutospacing="0" w:lineRule="auto"/>
        <w:ind w:left="720" w:hanging="360"/>
        <w:rPr>
          <w:sz w:val="26"/>
          <w:szCs w:val="26"/>
          <w:u w:val="none"/>
        </w:rPr>
      </w:pPr>
      <w:r w:rsidDel="00000000" w:rsidR="00000000" w:rsidRPr="00000000">
        <w:rPr>
          <w:sz w:val="26"/>
          <w:szCs w:val="26"/>
          <w:rtl w:val="0"/>
        </w:rPr>
        <w:t xml:space="preserve">Ensure that reassigned time opportunities are equitably accessible to both full-time and part-time faculty.</w:t>
      </w:r>
    </w:p>
    <w:p w:rsidR="00000000" w:rsidDel="00000000" w:rsidP="00000000" w:rsidRDefault="00000000" w:rsidRPr="00000000" w14:paraId="00000041">
      <w:pPr>
        <w:spacing w:after="240" w:before="240" w:lineRule="auto"/>
        <w:rPr>
          <w:sz w:val="26"/>
          <w:szCs w:val="26"/>
        </w:rPr>
      </w:pPr>
      <w:r w:rsidDel="00000000" w:rsidR="00000000" w:rsidRPr="00000000">
        <w:rPr>
          <w:rtl w:val="0"/>
        </w:rPr>
      </w:r>
    </w:p>
    <w:p w:rsidR="00000000" w:rsidDel="00000000" w:rsidP="00000000" w:rsidRDefault="00000000" w:rsidRPr="00000000" w14:paraId="00000042">
      <w:pPr>
        <w:spacing w:after="240" w:before="240" w:lineRule="auto"/>
        <w:rPr>
          <w:b w:val="1"/>
          <w:color w:val="bf9000"/>
          <w:sz w:val="26"/>
          <w:szCs w:val="26"/>
        </w:rPr>
      </w:pPr>
      <w:r w:rsidDel="00000000" w:rsidR="00000000" w:rsidRPr="00000000">
        <w:rPr>
          <w:b w:val="1"/>
          <w:color w:val="38761d"/>
          <w:sz w:val="26"/>
          <w:szCs w:val="26"/>
          <w:rtl w:val="0"/>
        </w:rPr>
        <w:t xml:space="preserve">7. Budgetary Process and Planning Transparency- (</w:t>
      </w:r>
      <w:r w:rsidDel="00000000" w:rsidR="00000000" w:rsidRPr="00000000">
        <w:rPr>
          <w:b w:val="1"/>
          <w:sz w:val="26"/>
          <w:szCs w:val="26"/>
          <w:rtl w:val="0"/>
        </w:rPr>
        <w:t xml:space="preserve">Embed Faculty in Budget Planning)</w:t>
      </w:r>
      <w:r w:rsidDel="00000000" w:rsidR="00000000" w:rsidRPr="00000000">
        <w:rPr>
          <w:b w:val="1"/>
          <w:sz w:val="26"/>
          <w:szCs w:val="26"/>
          <w:rtl w:val="0"/>
        </w:rPr>
        <w:br w:type="textWrapping"/>
      </w:r>
      <w:r w:rsidDel="00000000" w:rsidR="00000000" w:rsidRPr="00000000">
        <w:rPr>
          <w:sz w:val="26"/>
          <w:szCs w:val="26"/>
          <w:rtl w:val="0"/>
        </w:rPr>
        <w:t xml:space="preserve"> </w:t>
      </w:r>
      <w:r w:rsidDel="00000000" w:rsidR="00000000" w:rsidRPr="00000000">
        <w:rPr>
          <w:b w:val="1"/>
          <w:color w:val="bf9000"/>
          <w:sz w:val="26"/>
          <w:szCs w:val="26"/>
          <w:rtl w:val="0"/>
        </w:rPr>
        <w:t xml:space="preserve">Strategies:</w:t>
      </w:r>
    </w:p>
    <w:p w:rsidR="00000000" w:rsidDel="00000000" w:rsidP="00000000" w:rsidRDefault="00000000" w:rsidRPr="00000000" w14:paraId="00000043">
      <w:pPr>
        <w:numPr>
          <w:ilvl w:val="0"/>
          <w:numId w:val="3"/>
        </w:numPr>
        <w:spacing w:after="0" w:afterAutospacing="0" w:before="240" w:lineRule="auto"/>
        <w:ind w:left="720" w:hanging="360"/>
        <w:rPr>
          <w:sz w:val="26"/>
          <w:szCs w:val="26"/>
        </w:rPr>
      </w:pPr>
      <w:r w:rsidDel="00000000" w:rsidR="00000000" w:rsidRPr="00000000">
        <w:rPr>
          <w:sz w:val="26"/>
          <w:szCs w:val="26"/>
          <w:rtl w:val="0"/>
        </w:rPr>
        <w:t xml:space="preserve">Ensure faculty representation at all budget committees and planning meetings.</w:t>
        <w:br w:type="textWrapping"/>
        <w:t xml:space="preserve">Advocate for clear communication of budget assumptions, timelines, and decisions.</w:t>
      </w:r>
    </w:p>
    <w:p w:rsidR="00000000" w:rsidDel="00000000" w:rsidP="00000000" w:rsidRDefault="00000000" w:rsidRPr="00000000" w14:paraId="00000044">
      <w:pPr>
        <w:numPr>
          <w:ilvl w:val="0"/>
          <w:numId w:val="3"/>
        </w:numPr>
        <w:spacing w:after="0" w:afterAutospacing="0" w:before="0" w:beforeAutospacing="0" w:lineRule="auto"/>
        <w:ind w:left="720" w:hanging="360"/>
        <w:rPr>
          <w:sz w:val="26"/>
          <w:szCs w:val="26"/>
        </w:rPr>
      </w:pPr>
      <w:r w:rsidDel="00000000" w:rsidR="00000000" w:rsidRPr="00000000">
        <w:rPr>
          <w:sz w:val="26"/>
          <w:szCs w:val="26"/>
          <w:rtl w:val="0"/>
        </w:rPr>
        <w:t xml:space="preserve">Develop Senate-driven budget priorities grounded in data and the 10+1.</w:t>
      </w:r>
    </w:p>
    <w:p w:rsidR="00000000" w:rsidDel="00000000" w:rsidP="00000000" w:rsidRDefault="00000000" w:rsidRPr="00000000" w14:paraId="00000045">
      <w:pPr>
        <w:numPr>
          <w:ilvl w:val="0"/>
          <w:numId w:val="3"/>
        </w:numPr>
        <w:spacing w:after="240" w:before="0" w:beforeAutospacing="0" w:lineRule="auto"/>
        <w:ind w:left="720" w:hanging="360"/>
        <w:rPr>
          <w:sz w:val="26"/>
          <w:szCs w:val="26"/>
        </w:rPr>
      </w:pPr>
      <w:r w:rsidDel="00000000" w:rsidR="00000000" w:rsidRPr="00000000">
        <w:rPr>
          <w:sz w:val="26"/>
          <w:szCs w:val="26"/>
          <w:rtl w:val="0"/>
        </w:rPr>
        <w:t xml:space="preserve">Request impact analyses (e.g., enrollment, program vitality, equity) for all major funding decisions.</w:t>
        <w:br w:type="textWrapping"/>
        <w:t xml:space="preserve">Share budget updates with faculty regularly through reports, forums, or newsletters.</w:t>
      </w:r>
    </w:p>
    <w:p w:rsidR="00000000" w:rsidDel="00000000" w:rsidP="00000000" w:rsidRDefault="00000000" w:rsidRPr="00000000" w14:paraId="00000046">
      <w:pPr>
        <w:spacing w:after="240" w:before="240" w:lineRule="auto"/>
        <w:rPr>
          <w:b w:val="1"/>
          <w:sz w:val="26"/>
          <w:szCs w:val="26"/>
        </w:rPr>
      </w:pPr>
      <w:r w:rsidDel="00000000" w:rsidR="00000000" w:rsidRPr="00000000">
        <w:rPr>
          <w:b w:val="1"/>
          <w:sz w:val="26"/>
          <w:szCs w:val="26"/>
          <w:rtl w:val="0"/>
        </w:rPr>
        <w:t xml:space="preserve">Measurable Outcomes:</w:t>
      </w:r>
    </w:p>
    <w:p w:rsidR="00000000" w:rsidDel="00000000" w:rsidP="00000000" w:rsidRDefault="00000000" w:rsidRPr="00000000" w14:paraId="00000047">
      <w:pPr>
        <w:numPr>
          <w:ilvl w:val="0"/>
          <w:numId w:val="5"/>
        </w:numPr>
        <w:spacing w:after="0" w:afterAutospacing="0" w:before="240" w:lineRule="auto"/>
        <w:ind w:left="720" w:hanging="360"/>
        <w:rPr>
          <w:sz w:val="26"/>
          <w:szCs w:val="26"/>
        </w:rPr>
      </w:pPr>
      <w:r w:rsidDel="00000000" w:rsidR="00000000" w:rsidRPr="00000000">
        <w:rPr>
          <w:sz w:val="26"/>
          <w:szCs w:val="26"/>
          <w:rtl w:val="0"/>
        </w:rPr>
        <w:t xml:space="preserve">The faculty budget priorities document is submitted annually to the administration.</w:t>
      </w:r>
      <w:r w:rsidDel="00000000" w:rsidR="00000000" w:rsidRPr="00000000">
        <w:rPr>
          <w:rtl w:val="0"/>
        </w:rPr>
      </w:r>
    </w:p>
    <w:p w:rsidR="00000000" w:rsidDel="00000000" w:rsidP="00000000" w:rsidRDefault="00000000" w:rsidRPr="00000000" w14:paraId="00000048">
      <w:pPr>
        <w:numPr>
          <w:ilvl w:val="0"/>
          <w:numId w:val="5"/>
        </w:numPr>
        <w:spacing w:after="0" w:afterAutospacing="0" w:before="0" w:beforeAutospacing="0" w:lineRule="auto"/>
        <w:ind w:left="720" w:hanging="360"/>
        <w:rPr>
          <w:sz w:val="26"/>
          <w:szCs w:val="26"/>
        </w:rPr>
      </w:pPr>
      <w:r w:rsidDel="00000000" w:rsidR="00000000" w:rsidRPr="00000000">
        <w:rPr>
          <w:sz w:val="26"/>
          <w:szCs w:val="26"/>
          <w:rtl w:val="0"/>
        </w:rPr>
        <w:t xml:space="preserve">Regular (at least twice per semester) Senate updates on budget planning shared with faculty.</w:t>
      </w:r>
    </w:p>
    <w:p w:rsidR="00000000" w:rsidDel="00000000" w:rsidP="00000000" w:rsidRDefault="00000000" w:rsidRPr="00000000" w14:paraId="00000049">
      <w:pPr>
        <w:numPr>
          <w:ilvl w:val="0"/>
          <w:numId w:val="5"/>
        </w:numPr>
        <w:spacing w:after="240" w:before="0" w:beforeAutospacing="0" w:lineRule="auto"/>
        <w:ind w:left="720" w:hanging="360"/>
        <w:rPr>
          <w:sz w:val="26"/>
          <w:szCs w:val="26"/>
        </w:rPr>
      </w:pPr>
      <w:r w:rsidDel="00000000" w:rsidR="00000000" w:rsidRPr="00000000">
        <w:rPr>
          <w:sz w:val="26"/>
          <w:szCs w:val="26"/>
          <w:rtl w:val="0"/>
        </w:rPr>
        <w:t xml:space="preserve">Budget transparency resources (dashboards, summaries) made publicly available to the campus community.</w:t>
        <w:br w:type="textWrapping"/>
      </w:r>
    </w:p>
    <w:p w:rsidR="00000000" w:rsidDel="00000000" w:rsidP="00000000" w:rsidRDefault="00000000" w:rsidRPr="00000000" w14:paraId="0000004A">
      <w:pPr>
        <w:spacing w:after="240" w:before="240"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6"/>
          <w:szCs w:val="26"/>
        </w:rPr>
      </w:pPr>
      <w:r w:rsidDel="00000000" w:rsidR="00000000" w:rsidRPr="00000000">
        <w:rPr>
          <w:rtl w:val="0"/>
        </w:rPr>
      </w:r>
    </w:p>
    <w:p w:rsidR="00000000" w:rsidDel="00000000" w:rsidP="00000000" w:rsidRDefault="00000000" w:rsidRPr="00000000" w14:paraId="0000004C">
      <w:pPr>
        <w:spacing w:after="240" w:before="240" w:lineRule="auto"/>
        <w:rPr>
          <w:b w:val="1"/>
          <w:color w:val="38761d"/>
          <w:sz w:val="26"/>
          <w:szCs w:val="26"/>
        </w:rPr>
      </w:pPr>
      <w:r w:rsidDel="00000000" w:rsidR="00000000" w:rsidRPr="00000000">
        <w:rPr>
          <w:b w:val="1"/>
          <w:color w:val="38761d"/>
          <w:sz w:val="26"/>
          <w:szCs w:val="26"/>
          <w:rtl w:val="0"/>
        </w:rPr>
        <w:t xml:space="preserve">8. Mentorship for New Faculty</w:t>
      </w:r>
    </w:p>
    <w:p w:rsidR="00000000" w:rsidDel="00000000" w:rsidP="00000000" w:rsidRDefault="00000000" w:rsidRPr="00000000" w14:paraId="0000004D">
      <w:pPr>
        <w:spacing w:after="240" w:before="240" w:lineRule="auto"/>
        <w:rPr>
          <w:sz w:val="26"/>
          <w:szCs w:val="26"/>
        </w:rPr>
      </w:pPr>
      <w:r w:rsidDel="00000000" w:rsidR="00000000" w:rsidRPr="00000000">
        <w:rPr>
          <w:sz w:val="26"/>
          <w:szCs w:val="26"/>
          <w:rtl w:val="0"/>
        </w:rPr>
        <w:t xml:space="preserve">Provide guidance and mentorship to new faculty members, fostering their integration into the college community, connecting them with resources, and supporting their professional growth from the outset. </w:t>
      </w:r>
    </w:p>
    <w:p w:rsidR="00000000" w:rsidDel="00000000" w:rsidP="00000000" w:rsidRDefault="00000000" w:rsidRPr="00000000" w14:paraId="0000004E">
      <w:pPr>
        <w:spacing w:after="240" w:before="240" w:lineRule="auto"/>
        <w:rPr>
          <w:b w:val="1"/>
          <w:color w:val="bf9000"/>
          <w:sz w:val="26"/>
          <w:szCs w:val="26"/>
        </w:rPr>
      </w:pPr>
      <w:r w:rsidDel="00000000" w:rsidR="00000000" w:rsidRPr="00000000">
        <w:rPr>
          <w:b w:val="1"/>
          <w:color w:val="bf9000"/>
          <w:sz w:val="26"/>
          <w:szCs w:val="26"/>
          <w:rtl w:val="0"/>
        </w:rPr>
        <w:t xml:space="preserve">Develop Leadership and Advocacy Skills</w:t>
      </w:r>
    </w:p>
    <w:p w:rsidR="00000000" w:rsidDel="00000000" w:rsidP="00000000" w:rsidRDefault="00000000" w:rsidRPr="00000000" w14:paraId="0000004F">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Provide mentorship and training for new Senate representatives to strengthen confidence in governance spaces.</w:t>
      </w:r>
    </w:p>
    <w:p w:rsidR="00000000" w:rsidDel="00000000" w:rsidP="00000000" w:rsidRDefault="00000000" w:rsidRPr="00000000" w14:paraId="00000050">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Rotate Senate members through key committees to broaden faculty experience and leadership capacity.</w:t>
      </w:r>
    </w:p>
    <w:p w:rsidR="00000000" w:rsidDel="00000000" w:rsidP="00000000" w:rsidRDefault="00000000" w:rsidRPr="00000000" w14:paraId="00000051">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Encourage faculty to participate in statewide Academic Senate (ASCCC) institutes to bring back strategies and best practices.</w:t>
      </w:r>
    </w:p>
    <w:p w:rsidR="00000000" w:rsidDel="00000000" w:rsidP="00000000" w:rsidRDefault="00000000" w:rsidRPr="00000000" w14:paraId="00000052">
      <w:pPr>
        <w:spacing w:after="240" w:before="240" w:lineRule="auto"/>
        <w:rPr>
          <w:b w:val="1"/>
          <w:color w:val="38761d"/>
          <w:sz w:val="26"/>
          <w:szCs w:val="26"/>
        </w:rPr>
      </w:pPr>
      <w:r w:rsidDel="00000000" w:rsidR="00000000" w:rsidRPr="00000000">
        <w:rPr>
          <w:b w:val="1"/>
          <w:color w:val="38761d"/>
          <w:sz w:val="26"/>
          <w:szCs w:val="26"/>
          <w:rtl w:val="0"/>
        </w:rPr>
        <w:t xml:space="preserve">9. Clear Processes and Structures</w:t>
      </w:r>
    </w:p>
    <w:p w:rsidR="00000000" w:rsidDel="00000000" w:rsidP="00000000" w:rsidRDefault="00000000" w:rsidRPr="00000000" w14:paraId="00000053">
      <w:pPr>
        <w:spacing w:after="240" w:before="240" w:lineRule="auto"/>
        <w:rPr>
          <w:sz w:val="26"/>
          <w:szCs w:val="26"/>
        </w:rPr>
      </w:pPr>
      <w:r w:rsidDel="00000000" w:rsidR="00000000" w:rsidRPr="00000000">
        <w:rPr>
          <w:sz w:val="26"/>
          <w:szCs w:val="26"/>
          <w:rtl w:val="0"/>
        </w:rPr>
        <w:t xml:space="preserve">Encourage and participate</w:t>
      </w:r>
      <w:r w:rsidDel="00000000" w:rsidR="00000000" w:rsidRPr="00000000">
        <w:rPr>
          <w:sz w:val="26"/>
          <w:szCs w:val="26"/>
          <w:rtl w:val="0"/>
        </w:rPr>
        <w:t xml:space="preserve"> in the development of transparent, consistent processes and structures to streamline workflows across the college, reducing redundancy, improving efficiency, and enhancing collaboration. </w:t>
      </w:r>
    </w:p>
    <w:p w:rsidR="00000000" w:rsidDel="00000000" w:rsidP="00000000" w:rsidRDefault="00000000" w:rsidRPr="00000000" w14:paraId="00000054">
      <w:pPr>
        <w:spacing w:after="240" w:before="240" w:lineRule="auto"/>
        <w:rPr>
          <w:b w:val="1"/>
          <w:color w:val="bf9000"/>
          <w:sz w:val="26"/>
          <w:szCs w:val="26"/>
        </w:rPr>
      </w:pPr>
      <w:r w:rsidDel="00000000" w:rsidR="00000000" w:rsidRPr="00000000">
        <w:rPr>
          <w:b w:val="1"/>
          <w:color w:val="bf9000"/>
          <w:sz w:val="26"/>
          <w:szCs w:val="26"/>
          <w:rtl w:val="0"/>
        </w:rPr>
        <w:t xml:space="preserve">Emphasize Collegiality Over Compliance</w:t>
      </w:r>
    </w:p>
    <w:p w:rsidR="00000000" w:rsidDel="00000000" w:rsidP="00000000" w:rsidRDefault="00000000" w:rsidRPr="00000000" w14:paraId="00000055">
      <w:pPr>
        <w:numPr>
          <w:ilvl w:val="0"/>
          <w:numId w:val="9"/>
        </w:numPr>
        <w:spacing w:after="0" w:afterAutospacing="0" w:before="240" w:lineRule="auto"/>
        <w:ind w:left="720" w:hanging="360"/>
        <w:rPr>
          <w:sz w:val="26"/>
          <w:szCs w:val="26"/>
        </w:rPr>
      </w:pPr>
      <w:r w:rsidDel="00000000" w:rsidR="00000000" w:rsidRPr="00000000">
        <w:rPr>
          <w:sz w:val="26"/>
          <w:szCs w:val="26"/>
          <w:rtl w:val="0"/>
        </w:rPr>
        <w:t xml:space="preserve">Frame governance work as co-creation of institutional plans, not just approval of administrative agendas.</w:t>
      </w:r>
    </w:p>
    <w:p w:rsidR="00000000" w:rsidDel="00000000" w:rsidP="00000000" w:rsidRDefault="00000000" w:rsidRPr="00000000" w14:paraId="00000056">
      <w:pPr>
        <w:numPr>
          <w:ilvl w:val="0"/>
          <w:numId w:val="9"/>
        </w:numPr>
        <w:spacing w:after="0" w:afterAutospacing="0" w:before="0" w:beforeAutospacing="0" w:lineRule="auto"/>
        <w:ind w:left="720" w:hanging="360"/>
        <w:rPr>
          <w:sz w:val="26"/>
          <w:szCs w:val="26"/>
        </w:rPr>
      </w:pPr>
      <w:r w:rsidDel="00000000" w:rsidR="00000000" w:rsidRPr="00000000">
        <w:rPr>
          <w:sz w:val="26"/>
          <w:szCs w:val="26"/>
          <w:rtl w:val="0"/>
        </w:rPr>
        <w:t xml:space="preserve">Position faculty input as enhancing, not opposing, the shared mission.</w:t>
      </w:r>
    </w:p>
    <w:p w:rsidR="00000000" w:rsidDel="00000000" w:rsidP="00000000" w:rsidRDefault="00000000" w:rsidRPr="00000000" w14:paraId="00000057">
      <w:pPr>
        <w:numPr>
          <w:ilvl w:val="0"/>
          <w:numId w:val="9"/>
        </w:numPr>
        <w:spacing w:after="240" w:before="0" w:beforeAutospacing="0" w:lineRule="auto"/>
        <w:ind w:left="720" w:hanging="360"/>
        <w:rPr>
          <w:sz w:val="26"/>
          <w:szCs w:val="26"/>
        </w:rPr>
      </w:pPr>
      <w:r w:rsidDel="00000000" w:rsidR="00000000" w:rsidRPr="00000000">
        <w:rPr>
          <w:sz w:val="26"/>
          <w:szCs w:val="26"/>
          <w:rtl w:val="0"/>
        </w:rPr>
        <w:t xml:space="preserve">Acknowledge common goals with administrators, staff, and students while advocating for faculty-informed solutions.</w:t>
      </w:r>
    </w:p>
    <w:p w:rsidR="00000000" w:rsidDel="00000000" w:rsidP="00000000" w:rsidRDefault="00000000" w:rsidRPr="00000000" w14:paraId="00000058">
      <w:pPr>
        <w:rPr>
          <w:b w:val="1"/>
          <w:color w:val="38761d"/>
          <w:sz w:val="26"/>
          <w:szCs w:val="26"/>
        </w:rPr>
      </w:pPr>
      <w:r w:rsidDel="00000000" w:rsidR="00000000" w:rsidRPr="00000000">
        <w:rPr>
          <w:b w:val="1"/>
          <w:color w:val="38761d"/>
          <w:sz w:val="26"/>
          <w:szCs w:val="26"/>
          <w:rtl w:val="0"/>
        </w:rPr>
        <w:t xml:space="preserve">Partnership with CC Academic Senate</w:t>
      </w:r>
    </w:p>
    <w:p w:rsidR="00000000" w:rsidDel="00000000" w:rsidP="00000000" w:rsidRDefault="00000000" w:rsidRPr="00000000" w14:paraId="00000059">
      <w:pPr>
        <w:rPr>
          <w:sz w:val="26"/>
          <w:szCs w:val="26"/>
        </w:rPr>
      </w:pPr>
      <w:r w:rsidDel="00000000" w:rsidR="00000000" w:rsidRPr="00000000">
        <w:rPr>
          <w:sz w:val="26"/>
          <w:szCs w:val="26"/>
          <w:rtl w:val="0"/>
        </w:rPr>
        <w:t xml:space="preserve">More direct and consistent consultation, collaboration, and partnership with Grossmont College Academic Senate leadership.</w:t>
      </w:r>
    </w:p>
    <w:p w:rsidR="00000000" w:rsidDel="00000000" w:rsidP="00000000" w:rsidRDefault="00000000" w:rsidRPr="00000000" w14:paraId="0000005A">
      <w:pPr>
        <w:spacing w:after="240" w:before="240" w:lineRule="auto"/>
        <w:rPr>
          <w:sz w:val="26"/>
          <w:szCs w:val="26"/>
        </w:rPr>
      </w:pPr>
      <w:r w:rsidDel="00000000" w:rsidR="00000000" w:rsidRPr="00000000">
        <w:rPr>
          <w:b w:val="1"/>
          <w:color w:val="38761d"/>
          <w:sz w:val="26"/>
          <w:szCs w:val="26"/>
          <w:rtl w:val="0"/>
        </w:rPr>
        <w:t xml:space="preserve">Our Commitment</w:t>
      </w:r>
      <w:r w:rsidDel="00000000" w:rsidR="00000000" w:rsidRPr="00000000">
        <w:rPr>
          <w:b w:val="1"/>
          <w:sz w:val="26"/>
          <w:szCs w:val="26"/>
          <w:rtl w:val="0"/>
        </w:rPr>
        <w:br w:type="textWrapping"/>
      </w:r>
      <w:r w:rsidDel="00000000" w:rsidR="00000000" w:rsidRPr="00000000">
        <w:rPr>
          <w:sz w:val="26"/>
          <w:szCs w:val="26"/>
          <w:rtl w:val="0"/>
        </w:rPr>
        <w:t xml:space="preserve"> Through collaboration, transparency, and a steadfast commitment to equity, the Academic Senate will be a space where faculty voices shape decisions, support one another, and advance the mission of our college. Together, these strategies strengthen the Senate’s role as an</w:t>
      </w:r>
      <w:r w:rsidDel="00000000" w:rsidR="00000000" w:rsidRPr="00000000">
        <w:rPr>
          <w:sz w:val="26"/>
          <w:szCs w:val="26"/>
          <w:rtl w:val="0"/>
        </w:rPr>
        <w:t xml:space="preserve"> advocate, collaborator, and co-designer </w:t>
      </w:r>
      <w:r w:rsidDel="00000000" w:rsidR="00000000" w:rsidRPr="00000000">
        <w:rPr>
          <w:sz w:val="26"/>
          <w:szCs w:val="26"/>
          <w:rtl w:val="0"/>
        </w:rPr>
        <w:t xml:space="preserve">of processes that ensure professional development, reassigned time, and budget planning are transparent, equitable, and aligned with faculty expertise and student success.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sectPr>
      <w:headerReference r:id="rId8" w:type="default"/>
      <w:headerReference r:id="rId9" w:type="first"/>
      <w:footerReference r:id="rId10"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