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Practices to Increase Student Evaluation Participation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Distance Education student evaluations shall be administered via an automated survey process. The standard instructions will be delivered to the student via the student’s GCCCD email address. </w:t>
      </w:r>
      <w:r w:rsidDel="00000000" w:rsidR="00000000" w:rsidRPr="00000000">
        <w:rPr>
          <w:rtl w:val="0"/>
        </w:rPr>
        <w:t xml:space="preserve">To support meaningful feedback and maintain student anonymity, instructional faculty are encouraged to implement the following strategies to improve response rates for student evaluations: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Create a Canvas Announcement or Reminder</w:t>
        <w:br w:type="textWrapping"/>
      </w:r>
      <w:r w:rsidDel="00000000" w:rsidR="00000000" w:rsidRPr="00000000">
        <w:rPr>
          <w:rtl w:val="0"/>
        </w:rPr>
        <w:t xml:space="preserve">Post an announcement in Canvas regarding the availability of the evaluation link, framing it like a routine class reminder. This will increase visibility and encourage participation without compromising anonymity.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 a “Completion Acknowledgment” Assignment (Optional, Ungraded)</w:t>
        <w:br w:type="textWrapping"/>
      </w:r>
      <w:r w:rsidDel="00000000" w:rsidR="00000000" w:rsidRPr="00000000">
        <w:rPr>
          <w:rtl w:val="0"/>
        </w:rPr>
        <w:t xml:space="preserve">Create a brief, </w:t>
      </w:r>
      <w:r w:rsidDel="00000000" w:rsidR="00000000" w:rsidRPr="00000000">
        <w:rPr>
          <w:i w:val="1"/>
          <w:rtl w:val="0"/>
        </w:rPr>
        <w:t xml:space="preserve">ungraded</w:t>
      </w:r>
      <w:r w:rsidDel="00000000" w:rsidR="00000000" w:rsidRPr="00000000">
        <w:rPr>
          <w:rtl w:val="0"/>
        </w:rPr>
        <w:t xml:space="preserve"> Canvas assignment titled “Student Evaluation Completed.” Students can mark it as done after submitting their anonymous evaluation (no proof of completion required). This method reinforces participation while preserving confidentiality.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Provide Context and Encourage Participation Authentically</w:t>
        <w:br w:type="textWrapping"/>
      </w:r>
      <w:r w:rsidDel="00000000" w:rsidR="00000000" w:rsidRPr="00000000">
        <w:rPr>
          <w:rtl w:val="0"/>
        </w:rPr>
        <w:t xml:space="preserve">Take a few moments via video recording or discussion posts to explain why student feedback matters, and how it informs teaching, course design, and program improvement. A short, genuine message of appreciation and purpose often motivates students to respond thoughtfully.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