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29A2B" w14:textId="3AC8E635" w:rsidR="001B1B78" w:rsidRPr="0095146D" w:rsidRDefault="00930A45" w:rsidP="007E6B0B">
      <w:pPr>
        <w:pStyle w:val="Heading1"/>
        <w:tabs>
          <w:tab w:val="center" w:pos="5040"/>
        </w:tabs>
        <w:spacing w:before="3400"/>
        <w:rPr>
          <w:b/>
          <w:bCs/>
          <w:sz w:val="44"/>
          <w:szCs w:val="44"/>
        </w:rPr>
      </w:pPr>
      <w:bookmarkStart w:id="0" w:name="_Toc208480463"/>
      <w:bookmarkStart w:id="1" w:name="_Toc209511946"/>
      <w:bookmarkStart w:id="2" w:name="_Toc209511990"/>
      <w:bookmarkStart w:id="3" w:name="_Toc209512367"/>
      <w:bookmarkStart w:id="4" w:name="_Toc209513731"/>
      <w:bookmarkStart w:id="5" w:name="_Toc209513766"/>
      <w:bookmarkStart w:id="6" w:name="_Toc208480464"/>
      <w:bookmarkStart w:id="7" w:name="_Toc209511947"/>
      <w:bookmarkStart w:id="8" w:name="_Toc209511991"/>
      <w:bookmarkStart w:id="9" w:name="_Toc209512368"/>
      <w:bookmarkStart w:id="10" w:name="_Toc209513732"/>
      <w:bookmarkStart w:id="11" w:name="_Toc209513767"/>
      <w:r w:rsidRPr="0095146D">
        <w:rPr>
          <w:sz w:val="44"/>
          <w:szCs w:val="44"/>
        </w:rPr>
        <w:drawing>
          <wp:anchor distT="0" distB="0" distL="114300" distR="114300" simplePos="0" relativeHeight="251659264" behindDoc="1" locked="0" layoutInCell="1" allowOverlap="1" wp14:anchorId="483465AE" wp14:editId="2922AE6B">
            <wp:simplePos x="0" y="0"/>
            <wp:positionH relativeFrom="margin">
              <wp:posOffset>1651635</wp:posOffset>
            </wp:positionH>
            <wp:positionV relativeFrom="margin">
              <wp:posOffset>463812</wp:posOffset>
            </wp:positionV>
            <wp:extent cx="3088640" cy="779145"/>
            <wp:effectExtent l="0" t="0" r="0" b="0"/>
            <wp:wrapNone/>
            <wp:docPr id="1" name="Picture 1" descr="Logo for Academic Senate for California Community Colleges.">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Academic Senate for California Community Colleges.">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3088640" cy="77914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4B1883" w:rsidRPr="0095146D">
        <w:rPr>
          <w:b/>
          <w:bCs/>
          <w:sz w:val="44"/>
          <w:szCs w:val="44"/>
        </w:rPr>
        <w:t>2025 Fall Plenary Session Resolutions</w:t>
      </w:r>
      <w:bookmarkEnd w:id="6"/>
      <w:bookmarkEnd w:id="7"/>
      <w:bookmarkEnd w:id="8"/>
      <w:bookmarkEnd w:id="9"/>
      <w:bookmarkEnd w:id="10"/>
      <w:bookmarkEnd w:id="11"/>
    </w:p>
    <w:p w14:paraId="3CFA71A1" w14:textId="782D6763" w:rsidR="004209F0" w:rsidRPr="00573990" w:rsidRDefault="004B1883" w:rsidP="00573990">
      <w:pPr>
        <w:jc w:val="center"/>
        <w:rPr>
          <w:sz w:val="34"/>
          <w:szCs w:val="34"/>
        </w:rPr>
      </w:pPr>
      <w:bookmarkStart w:id="12" w:name="_Toc208480465"/>
      <w:bookmarkStart w:id="13" w:name="_Toc209511948"/>
      <w:bookmarkStart w:id="14" w:name="_Toc209511992"/>
      <w:bookmarkStart w:id="15" w:name="_Toc209512369"/>
      <w:bookmarkStart w:id="16" w:name="_Toc209513733"/>
      <w:bookmarkStart w:id="17" w:name="_Toc209513768"/>
      <w:r w:rsidRPr="00573990">
        <w:rPr>
          <w:sz w:val="34"/>
          <w:szCs w:val="34"/>
        </w:rPr>
        <w:t>For Discussion at Area Meetings</w:t>
      </w:r>
      <w:bookmarkEnd w:id="12"/>
      <w:bookmarkEnd w:id="13"/>
      <w:bookmarkEnd w:id="14"/>
      <w:bookmarkEnd w:id="15"/>
      <w:bookmarkEnd w:id="16"/>
      <w:bookmarkEnd w:id="17"/>
    </w:p>
    <w:p w14:paraId="7D972A46" w14:textId="3075F665" w:rsidR="0059432B" w:rsidRPr="0095146D" w:rsidRDefault="00A303FD" w:rsidP="007E6B0B">
      <w:pPr>
        <w:spacing w:after="2400"/>
        <w:jc w:val="center"/>
      </w:pPr>
      <w:bookmarkStart w:id="18" w:name="_Toc208480466"/>
      <w:bookmarkStart w:id="19" w:name="_Toc209511949"/>
      <w:bookmarkStart w:id="20" w:name="_Toc209511993"/>
      <w:bookmarkStart w:id="21" w:name="_Toc209512370"/>
      <w:bookmarkStart w:id="22" w:name="_Toc209513734"/>
      <w:bookmarkStart w:id="23" w:name="_Toc209513769"/>
      <w:r w:rsidRPr="00573990">
        <w:rPr>
          <w:sz w:val="34"/>
          <w:szCs w:val="34"/>
        </w:rPr>
        <w:t>Friday, October 10, 2025</w:t>
      </w:r>
      <w:bookmarkEnd w:id="18"/>
      <w:bookmarkEnd w:id="19"/>
      <w:bookmarkEnd w:id="20"/>
      <w:bookmarkEnd w:id="21"/>
      <w:bookmarkEnd w:id="22"/>
      <w:bookmarkEnd w:id="23"/>
    </w:p>
    <w:p w14:paraId="64D85CC9" w14:textId="53EB0E37" w:rsidR="00F823E2" w:rsidRPr="00F823E2" w:rsidRDefault="00AA3D63" w:rsidP="00F823E2">
      <w:pPr>
        <w:pStyle w:val="Heading2"/>
        <w:rPr>
          <w:b/>
          <w:bCs w:val="0"/>
        </w:rPr>
      </w:pPr>
      <w:r w:rsidRPr="00F823E2">
        <w:rPr>
          <w:b/>
          <w:bCs w:val="0"/>
        </w:rPr>
        <w:t>DISCLAIMER</w:t>
      </w:r>
      <w:r w:rsidR="00EA3034">
        <w:rPr>
          <w:b/>
          <w:bCs w:val="0"/>
        </w:rPr>
        <w:t xml:space="preserve"> |</w:t>
      </w:r>
    </w:p>
    <w:p w14:paraId="1FD1FC2B" w14:textId="0A54734F" w:rsidR="00812F72" w:rsidRPr="00F823E2" w:rsidRDefault="00AE1B9C" w:rsidP="00F823E2">
      <w:pPr>
        <w:rPr>
          <w:b/>
          <w:bCs/>
          <w:sz w:val="26"/>
          <w:szCs w:val="26"/>
        </w:rPr>
      </w:pPr>
      <w:r w:rsidRPr="00F823E2">
        <w:rPr>
          <w:sz w:val="26"/>
          <w:szCs w:val="26"/>
        </w:rPr>
        <w:t xml:space="preserve">The enclosed resolutions do not reflect the position of the Academic Senate for California Community Colleges, its Executive Committee, or </w:t>
      </w:r>
      <w:r w:rsidR="006F57E2" w:rsidRPr="00F823E2">
        <w:rPr>
          <w:sz w:val="26"/>
          <w:szCs w:val="26"/>
        </w:rPr>
        <w:t xml:space="preserve">its </w:t>
      </w:r>
      <w:r w:rsidRPr="00F823E2">
        <w:rPr>
          <w:sz w:val="26"/>
          <w:szCs w:val="26"/>
        </w:rPr>
        <w:t>standing committees. They are presented for the purpose of discussion</w:t>
      </w:r>
      <w:r w:rsidR="00C370B6" w:rsidRPr="00F823E2">
        <w:rPr>
          <w:sz w:val="26"/>
          <w:szCs w:val="26"/>
        </w:rPr>
        <w:t xml:space="preserve"> and debate</w:t>
      </w:r>
      <w:r w:rsidRPr="00F823E2">
        <w:rPr>
          <w:sz w:val="26"/>
          <w:szCs w:val="26"/>
        </w:rPr>
        <w:t xml:space="preserve"> by the field </w:t>
      </w:r>
      <w:r w:rsidR="000B4B96" w:rsidRPr="00F823E2">
        <w:rPr>
          <w:sz w:val="26"/>
          <w:szCs w:val="26"/>
        </w:rPr>
        <w:t>on Saturday, November 08, 2025</w:t>
      </w:r>
      <w:r w:rsidR="00023345" w:rsidRPr="00F823E2">
        <w:rPr>
          <w:sz w:val="26"/>
          <w:szCs w:val="26"/>
        </w:rPr>
        <w:t>,</w:t>
      </w:r>
      <w:r w:rsidR="0039099A" w:rsidRPr="00F823E2">
        <w:rPr>
          <w:sz w:val="26"/>
          <w:szCs w:val="26"/>
        </w:rPr>
        <w:t xml:space="preserve"> </w:t>
      </w:r>
      <w:r w:rsidR="00C8079F" w:rsidRPr="00F823E2">
        <w:rPr>
          <w:sz w:val="26"/>
          <w:szCs w:val="26"/>
        </w:rPr>
        <w:t>at the</w:t>
      </w:r>
      <w:r w:rsidR="0062050F" w:rsidRPr="00F823E2">
        <w:rPr>
          <w:sz w:val="26"/>
          <w:szCs w:val="26"/>
        </w:rPr>
        <w:t xml:space="preserve"> </w:t>
      </w:r>
      <w:r w:rsidR="000B4B96" w:rsidRPr="00F823E2">
        <w:rPr>
          <w:sz w:val="26"/>
          <w:szCs w:val="26"/>
        </w:rPr>
        <w:t>2025 Fall Plenary Session</w:t>
      </w:r>
      <w:r w:rsidR="003835EC" w:rsidRPr="00F823E2">
        <w:rPr>
          <w:sz w:val="26"/>
          <w:szCs w:val="26"/>
        </w:rPr>
        <w:t>.</w:t>
      </w:r>
    </w:p>
    <w:p w14:paraId="43B305AB" w14:textId="4044052A" w:rsidR="00AE1B9C" w:rsidRPr="002A3173" w:rsidRDefault="00033502" w:rsidP="002A3173">
      <w:pPr>
        <w:pStyle w:val="Heading2"/>
        <w:rPr>
          <w:b/>
          <w:bCs w:val="0"/>
        </w:rPr>
      </w:pPr>
      <w:r w:rsidRPr="002A3173">
        <w:rPr>
          <w:b/>
          <w:bCs w:val="0"/>
        </w:rPr>
        <w:t xml:space="preserve">ASCCC </w:t>
      </w:r>
      <w:r w:rsidR="0035472C" w:rsidRPr="002A3173">
        <w:rPr>
          <w:b/>
          <w:bCs w:val="0"/>
        </w:rPr>
        <w:t>RESOLUTIONS COMMITTEE</w:t>
      </w:r>
      <w:r w:rsidR="004209F0" w:rsidRPr="002A3173">
        <w:rPr>
          <w:b/>
          <w:bCs w:val="0"/>
        </w:rPr>
        <w:t xml:space="preserve"> 2025-2026</w:t>
      </w:r>
      <w:r w:rsidR="000532FA" w:rsidRPr="002A3173">
        <w:rPr>
          <w:b/>
          <w:bCs w:val="0"/>
        </w:rPr>
        <w:t xml:space="preserve"> </w:t>
      </w:r>
      <w:r w:rsidR="0035472C" w:rsidRPr="002A3173">
        <w:rPr>
          <w:b/>
          <w:bCs w:val="0"/>
        </w:rPr>
        <w:t>|</w:t>
      </w:r>
    </w:p>
    <w:p w14:paraId="068649EA" w14:textId="0C8700D1" w:rsidR="00033502" w:rsidRPr="00E27B04" w:rsidRDefault="00033502" w:rsidP="00E27B04">
      <w:pPr>
        <w:pStyle w:val="BulletedListwobullets"/>
        <w:spacing w:line="240" w:lineRule="auto"/>
        <w:ind w:left="-270" w:firstLine="0"/>
        <w:rPr>
          <w:sz w:val="26"/>
          <w:szCs w:val="26"/>
        </w:rPr>
      </w:pPr>
      <w:bookmarkStart w:id="24" w:name="_Toc115935474"/>
      <w:bookmarkStart w:id="25" w:name="_Toc149835079"/>
      <w:r w:rsidRPr="00E27B04">
        <w:rPr>
          <w:sz w:val="26"/>
          <w:szCs w:val="26"/>
        </w:rPr>
        <w:t>Chair</w:t>
      </w:r>
      <w:r w:rsidR="000532FA" w:rsidRPr="00E27B04">
        <w:rPr>
          <w:sz w:val="26"/>
          <w:szCs w:val="26"/>
        </w:rPr>
        <w:t xml:space="preserve"> </w:t>
      </w:r>
      <w:r w:rsidR="004C0016" w:rsidRPr="00E27B04">
        <w:rPr>
          <w:sz w:val="26"/>
          <w:szCs w:val="26"/>
        </w:rPr>
        <w:t>| Mark Edward Osea, ASCCC Area B Representative</w:t>
      </w:r>
    </w:p>
    <w:p w14:paraId="6F041F75" w14:textId="3236FC43" w:rsidR="004C1EF3" w:rsidRPr="00E27B04" w:rsidRDefault="004C0016" w:rsidP="00E27B04">
      <w:pPr>
        <w:pStyle w:val="BulletedListwobullets"/>
        <w:spacing w:line="240" w:lineRule="auto"/>
        <w:ind w:left="-270" w:firstLine="0"/>
        <w:rPr>
          <w:sz w:val="26"/>
          <w:szCs w:val="26"/>
        </w:rPr>
      </w:pPr>
      <w:r w:rsidRPr="00E27B04">
        <w:rPr>
          <w:sz w:val="26"/>
          <w:szCs w:val="26"/>
        </w:rPr>
        <w:t>2nd Chair</w:t>
      </w:r>
      <w:r w:rsidR="000532FA" w:rsidRPr="00E27B04">
        <w:rPr>
          <w:sz w:val="26"/>
          <w:szCs w:val="26"/>
        </w:rPr>
        <w:t xml:space="preserve"> </w:t>
      </w:r>
      <w:r w:rsidRPr="00E27B04">
        <w:rPr>
          <w:sz w:val="26"/>
          <w:szCs w:val="26"/>
        </w:rPr>
        <w:t>| Erik Woodbury, ASCCC North Representative</w:t>
      </w:r>
    </w:p>
    <w:p w14:paraId="72C7BD25" w14:textId="027861DF" w:rsidR="004C0016" w:rsidRPr="00E27B04" w:rsidRDefault="004C0016" w:rsidP="00E27B04">
      <w:pPr>
        <w:pStyle w:val="BulletedListwobullets"/>
        <w:spacing w:line="240" w:lineRule="auto"/>
        <w:ind w:left="-270" w:firstLine="0"/>
        <w:rPr>
          <w:sz w:val="26"/>
          <w:szCs w:val="26"/>
        </w:rPr>
      </w:pPr>
      <w:r w:rsidRPr="00E27B04">
        <w:rPr>
          <w:sz w:val="26"/>
          <w:szCs w:val="26"/>
        </w:rPr>
        <w:t>Area A</w:t>
      </w:r>
      <w:r w:rsidR="000532FA" w:rsidRPr="00E27B04">
        <w:rPr>
          <w:sz w:val="26"/>
          <w:szCs w:val="26"/>
        </w:rPr>
        <w:t xml:space="preserve"> </w:t>
      </w:r>
      <w:r w:rsidRPr="00E27B04">
        <w:rPr>
          <w:sz w:val="26"/>
          <w:szCs w:val="26"/>
        </w:rPr>
        <w:t>| Yuting Lin, Sierra College</w:t>
      </w:r>
    </w:p>
    <w:p w14:paraId="72DCE401" w14:textId="5F4F5F15" w:rsidR="004C0016" w:rsidRPr="00E27B04" w:rsidRDefault="004C0016" w:rsidP="00E27B04">
      <w:pPr>
        <w:pStyle w:val="BulletedListwobullets"/>
        <w:spacing w:line="240" w:lineRule="auto"/>
        <w:ind w:left="-270" w:firstLine="0"/>
        <w:rPr>
          <w:sz w:val="26"/>
          <w:szCs w:val="26"/>
        </w:rPr>
      </w:pPr>
      <w:r w:rsidRPr="00E27B04">
        <w:rPr>
          <w:sz w:val="26"/>
          <w:szCs w:val="26"/>
        </w:rPr>
        <w:t>Area C</w:t>
      </w:r>
      <w:r w:rsidR="000532FA" w:rsidRPr="00E27B04">
        <w:rPr>
          <w:sz w:val="26"/>
          <w:szCs w:val="26"/>
        </w:rPr>
        <w:t xml:space="preserve"> </w:t>
      </w:r>
      <w:r w:rsidRPr="00E27B04">
        <w:rPr>
          <w:sz w:val="26"/>
          <w:szCs w:val="26"/>
        </w:rPr>
        <w:t>| Rhonda Williams, Pasadena City College</w:t>
      </w:r>
    </w:p>
    <w:p w14:paraId="7475F724" w14:textId="77777777" w:rsidR="00822D88" w:rsidRPr="00E27B04" w:rsidRDefault="004C0016" w:rsidP="00E27B04">
      <w:pPr>
        <w:pStyle w:val="BulletedListwobullets"/>
        <w:spacing w:line="240" w:lineRule="auto"/>
        <w:ind w:left="-270" w:firstLine="0"/>
        <w:rPr>
          <w:sz w:val="26"/>
          <w:szCs w:val="26"/>
        </w:rPr>
      </w:pPr>
      <w:r w:rsidRPr="00E27B04">
        <w:rPr>
          <w:sz w:val="26"/>
          <w:szCs w:val="26"/>
        </w:rPr>
        <w:t>Area D</w:t>
      </w:r>
      <w:r w:rsidR="000532FA" w:rsidRPr="00E27B04">
        <w:rPr>
          <w:sz w:val="26"/>
          <w:szCs w:val="26"/>
        </w:rPr>
        <w:t xml:space="preserve"> </w:t>
      </w:r>
      <w:r w:rsidRPr="00E27B04">
        <w:rPr>
          <w:sz w:val="26"/>
          <w:szCs w:val="26"/>
        </w:rPr>
        <w:t>| Jerome Hunt, Long Beach City College</w:t>
      </w:r>
      <w:bookmarkStart w:id="26" w:name="_Toc208480467"/>
      <w:bookmarkStart w:id="27" w:name="_Toc209511950"/>
      <w:bookmarkStart w:id="28" w:name="_Toc209511994"/>
      <w:bookmarkStart w:id="29" w:name="_Toc209512371"/>
      <w:bookmarkStart w:id="30" w:name="_Toc209513735"/>
      <w:bookmarkStart w:id="31" w:name="_Toc209513770"/>
    </w:p>
    <w:p w14:paraId="5EFF94FD" w14:textId="77777777" w:rsidR="00822D88" w:rsidRPr="00E27B04" w:rsidRDefault="00822D88" w:rsidP="00E27B04">
      <w:pPr>
        <w:pStyle w:val="BulletedListwobullets"/>
        <w:spacing w:line="240" w:lineRule="auto"/>
        <w:ind w:left="-270" w:firstLine="0"/>
        <w:rPr>
          <w:sz w:val="26"/>
          <w:szCs w:val="26"/>
        </w:rPr>
        <w:sectPr w:rsidR="00822D88" w:rsidRPr="00E27B04" w:rsidSect="007E6B0B">
          <w:footerReference w:type="even" r:id="rId9"/>
          <w:footerReference w:type="default" r:id="rId10"/>
          <w:footerReference w:type="first" r:id="rId11"/>
          <w:pgSz w:w="12240" w:h="15840"/>
          <w:pgMar w:top="1467" w:right="1080" w:bottom="297" w:left="1080" w:header="0" w:footer="72" w:gutter="0"/>
          <w:pgNumType w:start="1"/>
          <w:cols w:space="720"/>
          <w:docGrid w:linePitch="360"/>
        </w:sectPr>
      </w:pPr>
      <w:r w:rsidRPr="00E27B04">
        <w:rPr>
          <w:sz w:val="26"/>
          <w:szCs w:val="26"/>
        </w:rPr>
        <w:t>Executive Director (Interim) | Austin J. Webster</w:t>
      </w:r>
    </w:p>
    <w:p w14:paraId="3EA4B640" w14:textId="2E9C84C6" w:rsidR="00572B6F" w:rsidRPr="00930A45" w:rsidRDefault="00120D41" w:rsidP="00930A45">
      <w:pPr>
        <w:pStyle w:val="TOCHeading"/>
      </w:pPr>
      <w:r w:rsidRPr="00930A45">
        <w:lastRenderedPageBreak/>
        <w:t>Table of Contents</w:t>
      </w:r>
      <w:bookmarkEnd w:id="26"/>
      <w:bookmarkEnd w:id="27"/>
      <w:bookmarkEnd w:id="28"/>
      <w:bookmarkEnd w:id="29"/>
      <w:bookmarkEnd w:id="30"/>
      <w:bookmarkEnd w:id="31"/>
      <w:r w:rsidR="003F26C3" w:rsidRPr="0095146D">
        <w:fldChar w:fldCharType="begin"/>
      </w:r>
      <w:r w:rsidR="003F26C3" w:rsidRPr="00930A45">
        <w:instrText xml:space="preserve"> TOC \t "Heading 2,1,Heading 3,2" </w:instrText>
      </w:r>
      <w:r w:rsidR="003F26C3" w:rsidRPr="0095146D">
        <w:fldChar w:fldCharType="separate"/>
      </w:r>
    </w:p>
    <w:p w14:paraId="4FF08CC4" w14:textId="79218BDF" w:rsidR="00CD02B9" w:rsidRPr="0095146D" w:rsidRDefault="00CD02B9">
      <w:pPr>
        <w:pStyle w:val="TOC1"/>
        <w:rPr>
          <w:rFonts w:eastAsiaTheme="minorEastAsia" w:cstheme="minorBidi"/>
          <w:sz w:val="22"/>
          <w:szCs w:val="22"/>
        </w:rPr>
      </w:pPr>
      <w:r w:rsidRPr="0095146D">
        <w:t>Plenary Resolutions Process</w:t>
      </w:r>
      <w:r w:rsidRPr="0095146D">
        <w:tab/>
      </w:r>
      <w:r w:rsidRPr="0095146D">
        <w:fldChar w:fldCharType="begin"/>
      </w:r>
      <w:r w:rsidRPr="0095146D">
        <w:instrText xml:space="preserve"> PAGEREF _Toc209617897 \h </w:instrText>
      </w:r>
      <w:r w:rsidRPr="0095146D">
        <w:fldChar w:fldCharType="separate"/>
      </w:r>
      <w:r w:rsidR="0033119F">
        <w:t>2</w:t>
      </w:r>
      <w:r w:rsidRPr="0095146D">
        <w:fldChar w:fldCharType="end"/>
      </w:r>
    </w:p>
    <w:p w14:paraId="5A551B09" w14:textId="71E03C20" w:rsidR="00CD02B9" w:rsidRPr="0095146D" w:rsidRDefault="00CD02B9">
      <w:pPr>
        <w:pStyle w:val="TOC1"/>
        <w:rPr>
          <w:rFonts w:eastAsiaTheme="minorEastAsia" w:cstheme="minorBidi"/>
          <w:sz w:val="22"/>
          <w:szCs w:val="22"/>
        </w:rPr>
      </w:pPr>
      <w:r w:rsidRPr="0095146D">
        <w:t>ASCCC 2025 Fall Plenary Session Resolutions Timeline</w:t>
      </w:r>
      <w:r w:rsidRPr="0095146D">
        <w:tab/>
      </w:r>
      <w:r w:rsidRPr="0095146D">
        <w:fldChar w:fldCharType="begin"/>
      </w:r>
      <w:r w:rsidRPr="0095146D">
        <w:instrText xml:space="preserve"> PAGEREF _Toc209617898 \h </w:instrText>
      </w:r>
      <w:r w:rsidRPr="0095146D">
        <w:fldChar w:fldCharType="separate"/>
      </w:r>
      <w:r w:rsidR="0033119F">
        <w:t>2</w:t>
      </w:r>
      <w:r w:rsidRPr="0095146D">
        <w:fldChar w:fldCharType="end"/>
      </w:r>
    </w:p>
    <w:p w14:paraId="0DFB0E53" w14:textId="4C576640" w:rsidR="00CD02B9" w:rsidRPr="0095146D" w:rsidRDefault="00CD02B9">
      <w:pPr>
        <w:pStyle w:val="TOC1"/>
        <w:rPr>
          <w:rFonts w:eastAsiaTheme="minorEastAsia" w:cstheme="minorBidi"/>
          <w:sz w:val="22"/>
          <w:szCs w:val="22"/>
        </w:rPr>
      </w:pPr>
      <w:r w:rsidRPr="0095146D">
        <w:t>Parliamentary Motions</w:t>
      </w:r>
      <w:r w:rsidRPr="0095146D">
        <w:tab/>
      </w:r>
      <w:r w:rsidRPr="0095146D">
        <w:fldChar w:fldCharType="begin"/>
      </w:r>
      <w:r w:rsidRPr="0095146D">
        <w:instrText xml:space="preserve"> PAGEREF _Toc209617899 \h </w:instrText>
      </w:r>
      <w:r w:rsidRPr="0095146D">
        <w:fldChar w:fldCharType="separate"/>
      </w:r>
      <w:r w:rsidR="0033119F">
        <w:t>4</w:t>
      </w:r>
      <w:r w:rsidRPr="0095146D">
        <w:fldChar w:fldCharType="end"/>
      </w:r>
    </w:p>
    <w:p w14:paraId="736148C3" w14:textId="584F0280" w:rsidR="00CD02B9" w:rsidRPr="0095146D" w:rsidRDefault="00CD02B9">
      <w:pPr>
        <w:pStyle w:val="TOC1"/>
        <w:rPr>
          <w:rFonts w:eastAsiaTheme="minorEastAsia" w:cstheme="minorBidi"/>
          <w:sz w:val="22"/>
          <w:szCs w:val="22"/>
        </w:rPr>
      </w:pPr>
      <w:r w:rsidRPr="0095146D">
        <w:t>CONSENT CALENDAR</w:t>
      </w:r>
      <w:r w:rsidRPr="0095146D">
        <w:tab/>
      </w:r>
      <w:r w:rsidRPr="0095146D">
        <w:fldChar w:fldCharType="begin"/>
      </w:r>
      <w:r w:rsidRPr="0095146D">
        <w:instrText xml:space="preserve"> PAGEREF _Toc209617900 \h </w:instrText>
      </w:r>
      <w:r w:rsidRPr="0095146D">
        <w:fldChar w:fldCharType="separate"/>
      </w:r>
      <w:r w:rsidR="0033119F">
        <w:t>5</w:t>
      </w:r>
      <w:r w:rsidRPr="0095146D">
        <w:fldChar w:fldCharType="end"/>
      </w:r>
    </w:p>
    <w:p w14:paraId="76314D09" w14:textId="60BFA625" w:rsidR="00CD02B9" w:rsidRPr="0095146D" w:rsidRDefault="00CD02B9">
      <w:pPr>
        <w:pStyle w:val="TOC1"/>
        <w:rPr>
          <w:rFonts w:eastAsiaTheme="minorEastAsia" w:cstheme="minorBidi"/>
          <w:sz w:val="22"/>
          <w:szCs w:val="22"/>
        </w:rPr>
      </w:pPr>
      <w:r w:rsidRPr="0095146D">
        <w:t>RESOLUTIONS CATEGORIES</w:t>
      </w:r>
      <w:r w:rsidRPr="0095146D">
        <w:tab/>
      </w:r>
      <w:r w:rsidRPr="0095146D">
        <w:fldChar w:fldCharType="begin"/>
      </w:r>
      <w:r w:rsidRPr="0095146D">
        <w:instrText xml:space="preserve"> PAGEREF _Toc209617901 \h </w:instrText>
      </w:r>
      <w:r w:rsidRPr="0095146D">
        <w:fldChar w:fldCharType="separate"/>
      </w:r>
      <w:r w:rsidR="0033119F">
        <w:t>6</w:t>
      </w:r>
      <w:r w:rsidRPr="0095146D">
        <w:fldChar w:fldCharType="end"/>
      </w:r>
    </w:p>
    <w:p w14:paraId="5C653732" w14:textId="7C35A705" w:rsidR="00CD02B9" w:rsidRPr="0095146D" w:rsidRDefault="00CD02B9">
      <w:pPr>
        <w:pStyle w:val="TOC1"/>
        <w:rPr>
          <w:rFonts w:eastAsiaTheme="minorEastAsia" w:cstheme="minorBidi"/>
          <w:sz w:val="22"/>
          <w:szCs w:val="22"/>
        </w:rPr>
      </w:pPr>
      <w:r w:rsidRPr="0095146D">
        <w:t>101. CURRICULUM</w:t>
      </w:r>
      <w:r w:rsidRPr="0095146D">
        <w:tab/>
      </w:r>
      <w:r w:rsidRPr="0095146D">
        <w:fldChar w:fldCharType="begin"/>
      </w:r>
      <w:r w:rsidRPr="0095146D">
        <w:instrText xml:space="preserve"> PAGEREF _Toc209617902 \h </w:instrText>
      </w:r>
      <w:r w:rsidRPr="0095146D">
        <w:fldChar w:fldCharType="separate"/>
      </w:r>
      <w:r w:rsidR="0033119F">
        <w:t>7</w:t>
      </w:r>
      <w:r w:rsidRPr="0095146D">
        <w:fldChar w:fldCharType="end"/>
      </w:r>
    </w:p>
    <w:p w14:paraId="32036CC8" w14:textId="3459579A" w:rsidR="00CD02B9" w:rsidRPr="0095146D" w:rsidRDefault="00CD02B9" w:rsidP="00446525">
      <w:pPr>
        <w:pStyle w:val="TOC2"/>
        <w:rPr>
          <w:rFonts w:eastAsiaTheme="minorEastAsia" w:cstheme="minorBidi"/>
          <w:sz w:val="22"/>
          <w:szCs w:val="22"/>
        </w:rPr>
      </w:pPr>
      <w:r w:rsidRPr="0095146D">
        <w:t>*101.01 F25 Update the 2016 Paper Ensuring Effective Curriculum Approval Processes: A Guide for Local Senates</w:t>
      </w:r>
      <w:r w:rsidRPr="0095146D">
        <w:tab/>
      </w:r>
      <w:r w:rsidRPr="0095146D">
        <w:fldChar w:fldCharType="begin"/>
      </w:r>
      <w:r w:rsidRPr="0095146D">
        <w:instrText xml:space="preserve"> PAGEREF _Toc209617903 \h </w:instrText>
      </w:r>
      <w:r w:rsidRPr="0095146D">
        <w:fldChar w:fldCharType="separate"/>
      </w:r>
      <w:r w:rsidR="0033119F">
        <w:t>7</w:t>
      </w:r>
      <w:r w:rsidRPr="0095146D">
        <w:fldChar w:fldCharType="end"/>
      </w:r>
    </w:p>
    <w:p w14:paraId="4870F28C" w14:textId="442DFF8C" w:rsidR="00CD02B9" w:rsidRPr="0095146D" w:rsidRDefault="00CD02B9">
      <w:pPr>
        <w:pStyle w:val="TOC1"/>
        <w:rPr>
          <w:rFonts w:eastAsiaTheme="minorEastAsia" w:cstheme="minorBidi"/>
          <w:sz w:val="22"/>
          <w:szCs w:val="22"/>
        </w:rPr>
      </w:pPr>
      <w:r w:rsidRPr="0095146D">
        <w:t>102. DEGREE AND CERTIFICATE REQUIREMENTS</w:t>
      </w:r>
      <w:r w:rsidRPr="0095146D">
        <w:tab/>
      </w:r>
      <w:r w:rsidRPr="0095146D">
        <w:fldChar w:fldCharType="begin"/>
      </w:r>
      <w:r w:rsidRPr="0095146D">
        <w:instrText xml:space="preserve"> PAGEREF _Toc209617904 \h </w:instrText>
      </w:r>
      <w:r w:rsidRPr="0095146D">
        <w:fldChar w:fldCharType="separate"/>
      </w:r>
      <w:r w:rsidR="0033119F">
        <w:t>7</w:t>
      </w:r>
      <w:r w:rsidRPr="0095146D">
        <w:fldChar w:fldCharType="end"/>
      </w:r>
    </w:p>
    <w:p w14:paraId="3015C00C" w14:textId="387554C8" w:rsidR="00CD02B9" w:rsidRPr="0095146D" w:rsidRDefault="00CD02B9" w:rsidP="00446525">
      <w:pPr>
        <w:pStyle w:val="TOC2"/>
        <w:rPr>
          <w:rFonts w:eastAsiaTheme="minorEastAsia" w:cstheme="minorBidi"/>
          <w:sz w:val="22"/>
          <w:szCs w:val="22"/>
        </w:rPr>
      </w:pPr>
      <w:r w:rsidRPr="00446525">
        <w:t>*102.01 F25 Support for Partial Certification of Cal-GETC for California Community College Students</w:t>
      </w:r>
      <w:r w:rsidRPr="0095146D">
        <w:tab/>
      </w:r>
      <w:r w:rsidRPr="0095146D">
        <w:fldChar w:fldCharType="begin"/>
      </w:r>
      <w:r w:rsidRPr="0095146D">
        <w:instrText xml:space="preserve"> PAGEREF _Toc209617905 \h </w:instrText>
      </w:r>
      <w:r w:rsidRPr="0095146D">
        <w:fldChar w:fldCharType="separate"/>
      </w:r>
      <w:r w:rsidR="0033119F">
        <w:t>7</w:t>
      </w:r>
      <w:r w:rsidRPr="0095146D">
        <w:fldChar w:fldCharType="end"/>
      </w:r>
    </w:p>
    <w:p w14:paraId="4D75685F" w14:textId="711A590B" w:rsidR="00CD02B9" w:rsidRPr="0095146D" w:rsidRDefault="00CD02B9" w:rsidP="00446525">
      <w:pPr>
        <w:pStyle w:val="TOC2"/>
        <w:rPr>
          <w:rFonts w:eastAsiaTheme="minorEastAsia" w:cstheme="minorBidi"/>
          <w:sz w:val="22"/>
          <w:szCs w:val="22"/>
        </w:rPr>
      </w:pPr>
      <w:r w:rsidRPr="0095146D">
        <w:t>*102.02 F25 Support Optional Competencies for General Education for Direct Assessment Competency-Based Associate Degrees</w:t>
      </w:r>
      <w:r w:rsidRPr="0095146D">
        <w:tab/>
      </w:r>
      <w:r w:rsidRPr="0095146D">
        <w:fldChar w:fldCharType="begin"/>
      </w:r>
      <w:r w:rsidRPr="0095146D">
        <w:instrText xml:space="preserve"> PAGEREF _Toc209617906 \h </w:instrText>
      </w:r>
      <w:r w:rsidRPr="0095146D">
        <w:fldChar w:fldCharType="separate"/>
      </w:r>
      <w:r w:rsidR="0033119F">
        <w:t>8</w:t>
      </w:r>
      <w:r w:rsidRPr="0095146D">
        <w:fldChar w:fldCharType="end"/>
      </w:r>
    </w:p>
    <w:p w14:paraId="2C31E073" w14:textId="421C9FF8" w:rsidR="00CD02B9" w:rsidRPr="0095146D" w:rsidRDefault="00CD02B9" w:rsidP="00446525">
      <w:pPr>
        <w:pStyle w:val="TOC2"/>
        <w:rPr>
          <w:rFonts w:eastAsiaTheme="minorEastAsia" w:cstheme="minorBidi"/>
          <w:sz w:val="22"/>
          <w:szCs w:val="22"/>
        </w:rPr>
      </w:pPr>
      <w:r w:rsidRPr="0095146D">
        <w:t>*102.03 F25 Include Climate and the Environment as Options for Natural Science Local Degree Requirements in Title 5</w:t>
      </w:r>
      <w:r w:rsidRPr="0095146D">
        <w:tab/>
      </w:r>
      <w:r w:rsidRPr="0095146D">
        <w:fldChar w:fldCharType="begin"/>
      </w:r>
      <w:r w:rsidRPr="0095146D">
        <w:instrText xml:space="preserve"> PAGEREF _Toc209617907 \h </w:instrText>
      </w:r>
      <w:r w:rsidRPr="0095146D">
        <w:fldChar w:fldCharType="separate"/>
      </w:r>
      <w:r w:rsidR="0033119F">
        <w:t>9</w:t>
      </w:r>
      <w:r w:rsidRPr="0095146D">
        <w:fldChar w:fldCharType="end"/>
      </w:r>
    </w:p>
    <w:p w14:paraId="107C70C0" w14:textId="14F421A0" w:rsidR="00CD02B9" w:rsidRPr="0095146D" w:rsidRDefault="00CD02B9">
      <w:pPr>
        <w:pStyle w:val="TOC1"/>
        <w:rPr>
          <w:rFonts w:eastAsiaTheme="minorEastAsia" w:cstheme="minorBidi"/>
          <w:sz w:val="22"/>
          <w:szCs w:val="22"/>
        </w:rPr>
      </w:pPr>
      <w:r w:rsidRPr="0095146D">
        <w:t>103. GRADING POLICIES</w:t>
      </w:r>
      <w:r w:rsidRPr="0095146D">
        <w:tab/>
      </w:r>
      <w:r w:rsidRPr="0095146D">
        <w:fldChar w:fldCharType="begin"/>
      </w:r>
      <w:r w:rsidRPr="0095146D">
        <w:instrText xml:space="preserve"> PAGEREF _Toc209617908 \h </w:instrText>
      </w:r>
      <w:r w:rsidRPr="0095146D">
        <w:fldChar w:fldCharType="separate"/>
      </w:r>
      <w:r w:rsidR="0033119F">
        <w:t>10</w:t>
      </w:r>
      <w:r w:rsidRPr="0095146D">
        <w:fldChar w:fldCharType="end"/>
      </w:r>
    </w:p>
    <w:p w14:paraId="10FE287B" w14:textId="3BD5DD96" w:rsidR="00CD02B9" w:rsidRPr="0095146D" w:rsidRDefault="00CD02B9">
      <w:pPr>
        <w:pStyle w:val="TOC1"/>
        <w:rPr>
          <w:rFonts w:eastAsiaTheme="minorEastAsia" w:cstheme="minorBidi"/>
          <w:sz w:val="22"/>
          <w:szCs w:val="22"/>
        </w:rPr>
      </w:pPr>
      <w:r w:rsidRPr="0095146D">
        <w:t>104. EDUCATIONAL PROGRAM REQUIREMENTS</w:t>
      </w:r>
      <w:r w:rsidRPr="0095146D">
        <w:tab/>
      </w:r>
      <w:r w:rsidRPr="0095146D">
        <w:fldChar w:fldCharType="begin"/>
      </w:r>
      <w:r w:rsidRPr="0095146D">
        <w:instrText xml:space="preserve"> PAGEREF _Toc209617909 \h </w:instrText>
      </w:r>
      <w:r w:rsidRPr="0095146D">
        <w:fldChar w:fldCharType="separate"/>
      </w:r>
      <w:r w:rsidR="0033119F">
        <w:t>10</w:t>
      </w:r>
      <w:r w:rsidRPr="0095146D">
        <w:fldChar w:fldCharType="end"/>
      </w:r>
    </w:p>
    <w:p w14:paraId="0163A90A" w14:textId="77ED9260" w:rsidR="00CD02B9" w:rsidRPr="0095146D" w:rsidRDefault="00CD02B9">
      <w:pPr>
        <w:pStyle w:val="TOC1"/>
        <w:rPr>
          <w:rFonts w:eastAsiaTheme="minorEastAsia" w:cstheme="minorBidi"/>
          <w:sz w:val="22"/>
          <w:szCs w:val="22"/>
        </w:rPr>
      </w:pPr>
      <w:r w:rsidRPr="0095146D">
        <w:t>105. STUDENT PREPARATION AND SUCCESS</w:t>
      </w:r>
      <w:r w:rsidRPr="0095146D">
        <w:tab/>
      </w:r>
      <w:r w:rsidRPr="0095146D">
        <w:fldChar w:fldCharType="begin"/>
      </w:r>
      <w:r w:rsidRPr="0095146D">
        <w:instrText xml:space="preserve"> PAGEREF _Toc209617910 \h </w:instrText>
      </w:r>
      <w:r w:rsidRPr="0095146D">
        <w:fldChar w:fldCharType="separate"/>
      </w:r>
      <w:r w:rsidR="0033119F">
        <w:t>10</w:t>
      </w:r>
      <w:r w:rsidRPr="0095146D">
        <w:fldChar w:fldCharType="end"/>
      </w:r>
    </w:p>
    <w:p w14:paraId="67589A81" w14:textId="7F403E71" w:rsidR="00CD02B9" w:rsidRPr="0095146D" w:rsidRDefault="00CD02B9" w:rsidP="00446525">
      <w:pPr>
        <w:pStyle w:val="TOC2"/>
        <w:rPr>
          <w:rFonts w:eastAsiaTheme="minorEastAsia" w:cstheme="minorBidi"/>
          <w:sz w:val="22"/>
          <w:szCs w:val="22"/>
        </w:rPr>
      </w:pPr>
      <w:r w:rsidRPr="0095146D">
        <w:rPr>
          <w:color w:val="000000"/>
        </w:rPr>
        <w:t xml:space="preserve">*105.01 F25 </w:t>
      </w:r>
      <w:r w:rsidRPr="0095146D">
        <w:t>CSU GE Approval Process for CCC Courses</w:t>
      </w:r>
      <w:r w:rsidRPr="0095146D">
        <w:tab/>
      </w:r>
      <w:r w:rsidRPr="0095146D">
        <w:fldChar w:fldCharType="begin"/>
      </w:r>
      <w:r w:rsidRPr="0095146D">
        <w:instrText xml:space="preserve"> PAGEREF _Toc209617911 \h </w:instrText>
      </w:r>
      <w:r w:rsidRPr="0095146D">
        <w:fldChar w:fldCharType="separate"/>
      </w:r>
      <w:r w:rsidR="0033119F">
        <w:t>10</w:t>
      </w:r>
      <w:r w:rsidRPr="0095146D">
        <w:fldChar w:fldCharType="end"/>
      </w:r>
    </w:p>
    <w:p w14:paraId="4D2C37B5" w14:textId="007BC6CB" w:rsidR="00CD02B9" w:rsidRPr="0095146D" w:rsidRDefault="00CD02B9">
      <w:pPr>
        <w:pStyle w:val="TOC1"/>
        <w:rPr>
          <w:rFonts w:eastAsiaTheme="minorEastAsia" w:cstheme="minorBidi"/>
          <w:sz w:val="22"/>
          <w:szCs w:val="22"/>
        </w:rPr>
      </w:pPr>
      <w:r w:rsidRPr="0095146D">
        <w:t>106. GOVERNANCE STRUCTURES</w:t>
      </w:r>
      <w:r w:rsidRPr="0095146D">
        <w:tab/>
      </w:r>
      <w:r w:rsidRPr="0095146D">
        <w:fldChar w:fldCharType="begin"/>
      </w:r>
      <w:r w:rsidRPr="0095146D">
        <w:instrText xml:space="preserve"> PAGEREF _Toc209617912 \h </w:instrText>
      </w:r>
      <w:r w:rsidRPr="0095146D">
        <w:fldChar w:fldCharType="separate"/>
      </w:r>
      <w:r w:rsidR="0033119F">
        <w:t>11</w:t>
      </w:r>
      <w:r w:rsidRPr="0095146D">
        <w:fldChar w:fldCharType="end"/>
      </w:r>
    </w:p>
    <w:p w14:paraId="3461EED3" w14:textId="5DFAE6C4" w:rsidR="00CD02B9" w:rsidRPr="0095146D" w:rsidRDefault="00CD02B9">
      <w:pPr>
        <w:pStyle w:val="TOC1"/>
        <w:rPr>
          <w:rFonts w:eastAsiaTheme="minorEastAsia" w:cstheme="minorBidi"/>
          <w:sz w:val="22"/>
          <w:szCs w:val="22"/>
        </w:rPr>
      </w:pPr>
      <w:r w:rsidRPr="0095146D">
        <w:t>107. ACCREDITATION</w:t>
      </w:r>
      <w:r w:rsidRPr="0095146D">
        <w:tab/>
      </w:r>
      <w:r w:rsidRPr="0095146D">
        <w:fldChar w:fldCharType="begin"/>
      </w:r>
      <w:r w:rsidRPr="0095146D">
        <w:instrText xml:space="preserve"> PAGEREF _Toc209617913 \h </w:instrText>
      </w:r>
      <w:r w:rsidRPr="0095146D">
        <w:fldChar w:fldCharType="separate"/>
      </w:r>
      <w:r w:rsidR="0033119F">
        <w:t>11</w:t>
      </w:r>
      <w:r w:rsidRPr="0095146D">
        <w:fldChar w:fldCharType="end"/>
      </w:r>
    </w:p>
    <w:p w14:paraId="2C13E6DA" w14:textId="5E83A8CF" w:rsidR="00CD02B9" w:rsidRPr="0095146D" w:rsidRDefault="00CD02B9">
      <w:pPr>
        <w:pStyle w:val="TOC1"/>
        <w:rPr>
          <w:rFonts w:eastAsiaTheme="minorEastAsia" w:cstheme="minorBidi"/>
          <w:sz w:val="22"/>
          <w:szCs w:val="22"/>
        </w:rPr>
      </w:pPr>
      <w:r w:rsidRPr="0095146D">
        <w:t>108. PROFESSIONAL DEVELOPMENT</w:t>
      </w:r>
      <w:r w:rsidRPr="0095146D">
        <w:tab/>
      </w:r>
      <w:r w:rsidRPr="0095146D">
        <w:fldChar w:fldCharType="begin"/>
      </w:r>
      <w:r w:rsidRPr="0095146D">
        <w:instrText xml:space="preserve"> PAGEREF _Toc209617914 \h </w:instrText>
      </w:r>
      <w:r w:rsidRPr="0095146D">
        <w:fldChar w:fldCharType="separate"/>
      </w:r>
      <w:r w:rsidR="0033119F">
        <w:t>11</w:t>
      </w:r>
      <w:r w:rsidRPr="0095146D">
        <w:fldChar w:fldCharType="end"/>
      </w:r>
    </w:p>
    <w:p w14:paraId="128BF6A4" w14:textId="4275C325" w:rsidR="00CD02B9" w:rsidRPr="00446525" w:rsidRDefault="00CD02B9" w:rsidP="00446525">
      <w:pPr>
        <w:pStyle w:val="TOC2"/>
        <w:rPr>
          <w:rFonts w:eastAsiaTheme="minorEastAsia" w:cstheme="minorBidi"/>
          <w:sz w:val="22"/>
          <w:szCs w:val="22"/>
        </w:rPr>
      </w:pPr>
      <w:r w:rsidRPr="00446525">
        <w:t>*108.01 Update the Paper, “Guidelines for the Implementation of the Flexible Calendar Program”</w:t>
      </w:r>
      <w:r w:rsidRPr="00446525">
        <w:tab/>
      </w:r>
      <w:r w:rsidRPr="00446525">
        <w:fldChar w:fldCharType="begin"/>
      </w:r>
      <w:r w:rsidRPr="00446525">
        <w:instrText xml:space="preserve"> PAGEREF _Toc209617915 \h </w:instrText>
      </w:r>
      <w:r w:rsidRPr="00446525">
        <w:fldChar w:fldCharType="separate"/>
      </w:r>
      <w:r w:rsidR="0033119F">
        <w:t>11</w:t>
      </w:r>
      <w:r w:rsidRPr="00446525">
        <w:fldChar w:fldCharType="end"/>
      </w:r>
    </w:p>
    <w:p w14:paraId="1E81A2F5" w14:textId="455D086B" w:rsidR="00CD02B9" w:rsidRPr="0095146D" w:rsidRDefault="00CD02B9">
      <w:pPr>
        <w:pStyle w:val="TOC1"/>
        <w:rPr>
          <w:rFonts w:eastAsiaTheme="minorEastAsia" w:cstheme="minorBidi"/>
          <w:sz w:val="22"/>
          <w:szCs w:val="22"/>
        </w:rPr>
      </w:pPr>
      <w:r w:rsidRPr="0095146D">
        <w:t>109. PROGRAM REVIEW</w:t>
      </w:r>
      <w:r w:rsidRPr="0095146D">
        <w:tab/>
      </w:r>
      <w:r w:rsidRPr="0095146D">
        <w:fldChar w:fldCharType="begin"/>
      </w:r>
      <w:r w:rsidRPr="0095146D">
        <w:instrText xml:space="preserve"> PAGEREF _Toc209617916 \h </w:instrText>
      </w:r>
      <w:r w:rsidRPr="0095146D">
        <w:fldChar w:fldCharType="separate"/>
      </w:r>
      <w:r w:rsidR="0033119F">
        <w:t>11</w:t>
      </w:r>
      <w:r w:rsidRPr="0095146D">
        <w:fldChar w:fldCharType="end"/>
      </w:r>
    </w:p>
    <w:p w14:paraId="6E555F60" w14:textId="5B7BB5E8" w:rsidR="00CD02B9" w:rsidRPr="0095146D" w:rsidRDefault="00CD02B9">
      <w:pPr>
        <w:pStyle w:val="TOC1"/>
        <w:rPr>
          <w:rFonts w:eastAsiaTheme="minorEastAsia" w:cstheme="minorBidi"/>
          <w:sz w:val="22"/>
          <w:szCs w:val="22"/>
        </w:rPr>
      </w:pPr>
      <w:r w:rsidRPr="0095146D">
        <w:t>110. INSTITUTIONAL PLANNING AND BUDGET DEVELOPMENT</w:t>
      </w:r>
      <w:r w:rsidRPr="0095146D">
        <w:tab/>
      </w:r>
      <w:r w:rsidRPr="0095146D">
        <w:fldChar w:fldCharType="begin"/>
      </w:r>
      <w:r w:rsidRPr="0095146D">
        <w:instrText xml:space="preserve"> PAGEREF _Toc209617917 \h </w:instrText>
      </w:r>
      <w:r w:rsidRPr="0095146D">
        <w:fldChar w:fldCharType="separate"/>
      </w:r>
      <w:r w:rsidR="0033119F">
        <w:t>11</w:t>
      </w:r>
      <w:r w:rsidRPr="0095146D">
        <w:fldChar w:fldCharType="end"/>
      </w:r>
    </w:p>
    <w:p w14:paraId="5C38E5ED" w14:textId="44FAC73D" w:rsidR="00CD02B9" w:rsidRPr="0095146D" w:rsidRDefault="00CD02B9">
      <w:pPr>
        <w:pStyle w:val="TOC1"/>
        <w:rPr>
          <w:rFonts w:eastAsiaTheme="minorEastAsia" w:cstheme="minorBidi"/>
          <w:sz w:val="22"/>
          <w:szCs w:val="22"/>
        </w:rPr>
      </w:pPr>
      <w:r w:rsidRPr="0095146D">
        <w:t>111. ACADEMIC SENATE FOR CALIFORNIA COMMUNITY COLLEGES</w:t>
      </w:r>
      <w:r w:rsidRPr="0095146D">
        <w:tab/>
      </w:r>
      <w:r w:rsidRPr="0095146D">
        <w:fldChar w:fldCharType="begin"/>
      </w:r>
      <w:r w:rsidRPr="0095146D">
        <w:instrText xml:space="preserve"> PAGEREF _Toc209617918 \h </w:instrText>
      </w:r>
      <w:r w:rsidRPr="0095146D">
        <w:fldChar w:fldCharType="separate"/>
      </w:r>
      <w:r w:rsidR="0033119F">
        <w:t>11</w:t>
      </w:r>
      <w:r w:rsidRPr="0095146D">
        <w:fldChar w:fldCharType="end"/>
      </w:r>
    </w:p>
    <w:p w14:paraId="0DD99F46" w14:textId="7BDD1EB0" w:rsidR="00CD02B9" w:rsidRPr="0095146D" w:rsidRDefault="00CD02B9" w:rsidP="00446525">
      <w:pPr>
        <w:pStyle w:val="TOC2"/>
        <w:rPr>
          <w:rFonts w:eastAsiaTheme="minorEastAsia" w:cstheme="minorBidi"/>
          <w:sz w:val="22"/>
          <w:szCs w:val="22"/>
        </w:rPr>
      </w:pPr>
      <w:r w:rsidRPr="0095146D">
        <w:t>*111.01 F25 Adopt the Paper, “The Role of Counseling Faculty and Delivery of Counseling Services in the California Community Colleges - A 2025 Update”</w:t>
      </w:r>
      <w:r w:rsidRPr="0095146D">
        <w:tab/>
      </w:r>
      <w:r w:rsidRPr="0095146D">
        <w:fldChar w:fldCharType="begin"/>
      </w:r>
      <w:r w:rsidRPr="0095146D">
        <w:instrText xml:space="preserve"> PAGEREF _Toc209617919 \h </w:instrText>
      </w:r>
      <w:r w:rsidRPr="0095146D">
        <w:fldChar w:fldCharType="separate"/>
      </w:r>
      <w:r w:rsidR="0033119F">
        <w:t>11</w:t>
      </w:r>
      <w:r w:rsidRPr="0095146D">
        <w:fldChar w:fldCharType="end"/>
      </w:r>
    </w:p>
    <w:p w14:paraId="70C002AA" w14:textId="305D3C1B" w:rsidR="00CD02B9" w:rsidRPr="0095146D" w:rsidRDefault="00CD02B9" w:rsidP="00446525">
      <w:pPr>
        <w:pStyle w:val="TOC2"/>
        <w:rPr>
          <w:rFonts w:eastAsiaTheme="minorEastAsia" w:cstheme="minorBidi"/>
          <w:sz w:val="22"/>
          <w:szCs w:val="22"/>
        </w:rPr>
      </w:pPr>
      <w:r w:rsidRPr="0095146D">
        <w:t>*111.02 F25 Establish Credit for Prior Learning Liaisons</w:t>
      </w:r>
      <w:r w:rsidRPr="0095146D">
        <w:tab/>
      </w:r>
      <w:r w:rsidRPr="0095146D">
        <w:fldChar w:fldCharType="begin"/>
      </w:r>
      <w:r w:rsidRPr="0095146D">
        <w:instrText xml:space="preserve"> PAGEREF _Toc209617920 \h </w:instrText>
      </w:r>
      <w:r w:rsidRPr="0095146D">
        <w:fldChar w:fldCharType="separate"/>
      </w:r>
      <w:r w:rsidR="0033119F">
        <w:t>12</w:t>
      </w:r>
      <w:r w:rsidRPr="0095146D">
        <w:fldChar w:fldCharType="end"/>
      </w:r>
    </w:p>
    <w:p w14:paraId="1133237B" w14:textId="01F29F92" w:rsidR="00CD02B9" w:rsidRPr="0095146D" w:rsidRDefault="00CD02B9" w:rsidP="00446525">
      <w:pPr>
        <w:pStyle w:val="TOC2"/>
        <w:rPr>
          <w:rFonts w:eastAsiaTheme="minorEastAsia" w:cstheme="minorBidi"/>
          <w:sz w:val="22"/>
          <w:szCs w:val="22"/>
        </w:rPr>
      </w:pPr>
      <w:r w:rsidRPr="0095146D">
        <w:t>*111.03 F25 Supporting the Intent of Title 5 §54221 Burden-Free Access to Instructional Materials</w:t>
      </w:r>
      <w:r w:rsidRPr="0095146D">
        <w:tab/>
      </w:r>
      <w:r w:rsidRPr="0095146D">
        <w:fldChar w:fldCharType="begin"/>
      </w:r>
      <w:r w:rsidRPr="0095146D">
        <w:instrText xml:space="preserve"> PAGEREF _Toc209617921 \h </w:instrText>
      </w:r>
      <w:r w:rsidRPr="0095146D">
        <w:fldChar w:fldCharType="separate"/>
      </w:r>
      <w:r w:rsidR="0033119F">
        <w:t>12</w:t>
      </w:r>
      <w:r w:rsidRPr="0095146D">
        <w:fldChar w:fldCharType="end"/>
      </w:r>
    </w:p>
    <w:p w14:paraId="71E4D290" w14:textId="60E070BF" w:rsidR="00CD02B9" w:rsidRPr="0095146D" w:rsidRDefault="00CD02B9">
      <w:pPr>
        <w:pStyle w:val="TOC1"/>
        <w:rPr>
          <w:rFonts w:eastAsiaTheme="minorEastAsia" w:cstheme="minorBidi"/>
          <w:sz w:val="22"/>
          <w:szCs w:val="22"/>
        </w:rPr>
      </w:pPr>
      <w:r w:rsidRPr="0095146D">
        <w:t>112. HIRING, MINIMUM QUALIFICATIONS, EQUIVALENCY, AND EVALUATIONS</w:t>
      </w:r>
      <w:r w:rsidRPr="0095146D">
        <w:tab/>
      </w:r>
      <w:r w:rsidRPr="0095146D">
        <w:fldChar w:fldCharType="begin"/>
      </w:r>
      <w:r w:rsidRPr="0095146D">
        <w:instrText xml:space="preserve"> PAGEREF _Toc209617922 \h </w:instrText>
      </w:r>
      <w:r w:rsidRPr="0095146D">
        <w:fldChar w:fldCharType="separate"/>
      </w:r>
      <w:r w:rsidR="0033119F">
        <w:t>14</w:t>
      </w:r>
      <w:r w:rsidRPr="0095146D">
        <w:fldChar w:fldCharType="end"/>
      </w:r>
    </w:p>
    <w:p w14:paraId="726ED6F2" w14:textId="761DEF8E" w:rsidR="00CD02B9" w:rsidRPr="0095146D" w:rsidRDefault="00CD02B9" w:rsidP="00446525">
      <w:pPr>
        <w:pStyle w:val="TOC2"/>
        <w:rPr>
          <w:rFonts w:eastAsiaTheme="minorEastAsia" w:cstheme="minorBidi"/>
          <w:sz w:val="22"/>
          <w:szCs w:val="22"/>
        </w:rPr>
      </w:pPr>
      <w:r w:rsidRPr="0095146D">
        <w:t>*112.01 F25 Update the Paper, “Sound Principles for Faculty Evaluation”</w:t>
      </w:r>
      <w:r w:rsidRPr="0095146D">
        <w:tab/>
      </w:r>
      <w:r w:rsidRPr="0095146D">
        <w:fldChar w:fldCharType="begin"/>
      </w:r>
      <w:r w:rsidRPr="0095146D">
        <w:instrText xml:space="preserve"> PAGEREF _Toc209617923 \h </w:instrText>
      </w:r>
      <w:r w:rsidRPr="0095146D">
        <w:fldChar w:fldCharType="separate"/>
      </w:r>
      <w:r w:rsidR="0033119F">
        <w:t>14</w:t>
      </w:r>
      <w:r w:rsidRPr="0095146D">
        <w:fldChar w:fldCharType="end"/>
      </w:r>
    </w:p>
    <w:p w14:paraId="2138ECD7" w14:textId="3489EFA7" w:rsidR="00CD02B9" w:rsidRPr="0095146D" w:rsidRDefault="00CD02B9">
      <w:pPr>
        <w:pStyle w:val="TOC1"/>
        <w:rPr>
          <w:rFonts w:eastAsiaTheme="minorEastAsia" w:cstheme="minorBidi"/>
          <w:sz w:val="22"/>
          <w:szCs w:val="22"/>
        </w:rPr>
      </w:pPr>
      <w:r w:rsidRPr="0095146D">
        <w:t>113. LEGISLATION AND ADVOCACY</w:t>
      </w:r>
      <w:r w:rsidRPr="0095146D">
        <w:tab/>
      </w:r>
      <w:r w:rsidRPr="0095146D">
        <w:fldChar w:fldCharType="begin"/>
      </w:r>
      <w:r w:rsidRPr="0095146D">
        <w:instrText xml:space="preserve"> PAGEREF _Toc209617924 \h </w:instrText>
      </w:r>
      <w:r w:rsidRPr="0095146D">
        <w:fldChar w:fldCharType="separate"/>
      </w:r>
      <w:r w:rsidR="0033119F">
        <w:t>14</w:t>
      </w:r>
      <w:r w:rsidRPr="0095146D">
        <w:fldChar w:fldCharType="end"/>
      </w:r>
    </w:p>
    <w:p w14:paraId="1FE2AF60" w14:textId="7AD47712" w:rsidR="00CD02B9" w:rsidRPr="0095146D" w:rsidRDefault="00CD02B9">
      <w:pPr>
        <w:pStyle w:val="TOC1"/>
        <w:rPr>
          <w:rFonts w:eastAsiaTheme="minorEastAsia" w:cstheme="minorBidi"/>
          <w:sz w:val="22"/>
          <w:szCs w:val="22"/>
        </w:rPr>
      </w:pPr>
      <w:r w:rsidRPr="0095146D">
        <w:t>114. CONSULTATION WITH THE CHANCELLOR’S OFFICE</w:t>
      </w:r>
      <w:r w:rsidRPr="0095146D">
        <w:tab/>
      </w:r>
      <w:r w:rsidRPr="0095146D">
        <w:fldChar w:fldCharType="begin"/>
      </w:r>
      <w:r w:rsidRPr="0095146D">
        <w:instrText xml:space="preserve"> PAGEREF _Toc209617925 \h </w:instrText>
      </w:r>
      <w:r w:rsidRPr="0095146D">
        <w:fldChar w:fldCharType="separate"/>
      </w:r>
      <w:r w:rsidR="0033119F">
        <w:t>14</w:t>
      </w:r>
      <w:r w:rsidRPr="0095146D">
        <w:fldChar w:fldCharType="end"/>
      </w:r>
    </w:p>
    <w:p w14:paraId="566EC35A" w14:textId="5B26160F" w:rsidR="00CD02B9" w:rsidRPr="0095146D" w:rsidRDefault="00CD02B9" w:rsidP="00446525">
      <w:pPr>
        <w:pStyle w:val="TOC2"/>
        <w:rPr>
          <w:rFonts w:eastAsiaTheme="minorEastAsia" w:cstheme="minorBidi"/>
          <w:sz w:val="22"/>
          <w:szCs w:val="22"/>
        </w:rPr>
      </w:pPr>
      <w:r w:rsidRPr="0095146D">
        <w:t>*114.01 F25 Ensuring the Consultative Process and Transparency in Technology Procurement Processes</w:t>
      </w:r>
      <w:r w:rsidRPr="0095146D">
        <w:tab/>
      </w:r>
      <w:r w:rsidRPr="0095146D">
        <w:fldChar w:fldCharType="begin"/>
      </w:r>
      <w:r w:rsidRPr="0095146D">
        <w:instrText xml:space="preserve"> PAGEREF _Toc209617926 \h </w:instrText>
      </w:r>
      <w:r w:rsidRPr="0095146D">
        <w:fldChar w:fldCharType="separate"/>
      </w:r>
      <w:r w:rsidR="0033119F">
        <w:t>14</w:t>
      </w:r>
      <w:r w:rsidRPr="0095146D">
        <w:fldChar w:fldCharType="end"/>
      </w:r>
    </w:p>
    <w:p w14:paraId="029D8BCC" w14:textId="05CF0412" w:rsidR="00261EE1" w:rsidRPr="0095146D" w:rsidRDefault="003F26C3" w:rsidP="003F26C3">
      <w:pPr>
        <w:pStyle w:val="TOCHeading"/>
        <w:sectPr w:rsidR="00261EE1" w:rsidRPr="0095146D" w:rsidSect="00822D88">
          <w:footerReference w:type="first" r:id="rId12"/>
          <w:pgSz w:w="12240" w:h="15840"/>
          <w:pgMar w:top="936" w:right="1080" w:bottom="297" w:left="1080" w:header="0" w:footer="261" w:gutter="0"/>
          <w:pgNumType w:start="1"/>
          <w:cols w:space="720"/>
          <w:titlePg/>
          <w:docGrid w:linePitch="360"/>
        </w:sectPr>
      </w:pPr>
      <w:r w:rsidRPr="0095146D">
        <w:fldChar w:fldCharType="end"/>
      </w:r>
    </w:p>
    <w:p w14:paraId="534FD4E7" w14:textId="00D3A85F" w:rsidR="003835EC" w:rsidRPr="0095146D" w:rsidRDefault="003835EC" w:rsidP="00E97D92">
      <w:pPr>
        <w:pStyle w:val="Heading2"/>
        <w:spacing w:before="0"/>
      </w:pPr>
      <w:bookmarkStart w:id="32" w:name="_Toc208480468"/>
      <w:bookmarkStart w:id="33" w:name="_Toc209511951"/>
      <w:bookmarkStart w:id="34" w:name="_Toc209511995"/>
      <w:bookmarkStart w:id="35" w:name="_Toc209512372"/>
      <w:bookmarkStart w:id="36" w:name="_Toc209513736"/>
      <w:bookmarkStart w:id="37" w:name="_Toc209513771"/>
      <w:bookmarkStart w:id="38" w:name="_Toc209617897"/>
      <w:bookmarkEnd w:id="24"/>
      <w:bookmarkEnd w:id="25"/>
      <w:r w:rsidRPr="0095146D">
        <w:lastRenderedPageBreak/>
        <w:t>Plenary Resolutions Process</w:t>
      </w:r>
      <w:bookmarkEnd w:id="32"/>
      <w:bookmarkEnd w:id="33"/>
      <w:bookmarkEnd w:id="34"/>
      <w:bookmarkEnd w:id="35"/>
      <w:bookmarkEnd w:id="36"/>
      <w:bookmarkEnd w:id="37"/>
      <w:bookmarkEnd w:id="38"/>
    </w:p>
    <w:p w14:paraId="6115BA36" w14:textId="33A16FEE" w:rsidR="00E16453" w:rsidRPr="0095146D" w:rsidRDefault="00E16453" w:rsidP="00E16453">
      <w:pPr>
        <w:ind w:right="-14"/>
        <w:rPr>
          <w:rFonts w:eastAsia="Times New Roman" w:cstheme="minorHAnsi"/>
          <w:szCs w:val="24"/>
        </w:rPr>
      </w:pPr>
      <w:r w:rsidRPr="0095146D">
        <w:rPr>
          <w:rFonts w:eastAsia="Times New Roman" w:cstheme="minorHAnsi"/>
          <w:szCs w:val="24"/>
        </w:rPr>
        <w:t>In order to ensure that deliberations are organized, effective, and meaningful, the Academic Senate for California Community Colleges uses the following resolution procedure:</w:t>
      </w:r>
    </w:p>
    <w:p w14:paraId="199589D4" w14:textId="77777777" w:rsidR="00E16453" w:rsidRPr="0095146D" w:rsidRDefault="00E16453" w:rsidP="00E16453">
      <w:pPr>
        <w:pStyle w:val="ListBullet"/>
        <w:ind w:left="720" w:hanging="360"/>
      </w:pPr>
      <w:r w:rsidRPr="0095146D">
        <w:t>Pre-plenary resolutions are developed by the Executive Committee (through its committees) and submitted to the pre-plenary area meetings for review.</w:t>
      </w:r>
    </w:p>
    <w:p w14:paraId="18D54630" w14:textId="77777777" w:rsidR="00E16453" w:rsidRPr="0095146D" w:rsidRDefault="00E16453" w:rsidP="00E16453">
      <w:pPr>
        <w:pStyle w:val="ListBullet"/>
        <w:ind w:left="720" w:hanging="360"/>
      </w:pPr>
      <w:r w:rsidRPr="0095146D">
        <w:t>Amendments and new pre-plenary resolutions are generated in the area meetings.</w:t>
      </w:r>
    </w:p>
    <w:p w14:paraId="48F24D71" w14:textId="630E3898" w:rsidR="00E16453" w:rsidRPr="0095146D" w:rsidRDefault="00E16453" w:rsidP="00E16453">
      <w:pPr>
        <w:pStyle w:val="ListBullet"/>
        <w:ind w:left="720" w:hanging="360"/>
      </w:pPr>
      <w:r w:rsidRPr="0095146D">
        <w:t xml:space="preserve">The Resolutions Committee meets to review all pre-plenary resolutions and combine, reword, append, or render moot these </w:t>
      </w:r>
      <w:r w:rsidR="007B703B" w:rsidRPr="0095146D">
        <w:t>resolutions,</w:t>
      </w:r>
      <w:r w:rsidRPr="0095146D">
        <w:t xml:space="preserve"> as necessary.</w:t>
      </w:r>
    </w:p>
    <w:p w14:paraId="1291D620" w14:textId="58944C3E" w:rsidR="00E16453" w:rsidRPr="0095146D" w:rsidRDefault="00E16453" w:rsidP="00E16453">
      <w:pPr>
        <w:pStyle w:val="ListBullet"/>
        <w:ind w:left="720" w:hanging="360"/>
      </w:pPr>
      <w:r w:rsidRPr="0095146D">
        <w:t xml:space="preserve">Resolutions and amendments must be submitted to the Resolutions Committee before the posted deadlines by using the webform available on the </w:t>
      </w:r>
      <w:hyperlink r:id="rId13" w:history="1">
        <w:r w:rsidRPr="0095146D">
          <w:rPr>
            <w:rStyle w:val="Hyperlink"/>
            <w:color w:val="auto"/>
            <w:u w:val="none"/>
          </w:rPr>
          <w:t>Resolutions Process webpage</w:t>
        </w:r>
      </w:hyperlink>
      <w:r w:rsidRPr="0095146D">
        <w:t xml:space="preserve">. </w:t>
      </w:r>
    </w:p>
    <w:p w14:paraId="71CACB5E" w14:textId="77777777" w:rsidR="00E16453" w:rsidRPr="0095146D" w:rsidRDefault="00E16453" w:rsidP="00E16453">
      <w:pPr>
        <w:pStyle w:val="ListBullet"/>
        <w:ind w:left="720" w:hanging="360"/>
      </w:pPr>
      <w:r w:rsidRPr="0095146D">
        <w:t>Resolutions and amendments are debated and voted upon in the general sessions on the last day of the plenary session by the delegates.</w:t>
      </w:r>
    </w:p>
    <w:p w14:paraId="0BE8BBE1" w14:textId="4C3DDCC3" w:rsidR="00E16453" w:rsidRPr="0095146D" w:rsidRDefault="00E16453" w:rsidP="00E16453">
      <w:pPr>
        <w:pStyle w:val="ListBullet"/>
        <w:ind w:left="720" w:hanging="360"/>
      </w:pPr>
      <w:r w:rsidRPr="0095146D">
        <w:t xml:space="preserve">All resources are available on the </w:t>
      </w:r>
      <w:hyperlink r:id="rId14" w:history="1">
        <w:r w:rsidRPr="0095146D">
          <w:rPr>
            <w:rStyle w:val="Hyperlink"/>
            <w:color w:val="auto"/>
            <w:u w:val="none"/>
          </w:rPr>
          <w:t>ASCCC website</w:t>
        </w:r>
      </w:hyperlink>
      <w:r w:rsidRPr="0095146D">
        <w:t>.</w:t>
      </w:r>
    </w:p>
    <w:p w14:paraId="7A7C5B69" w14:textId="77777777" w:rsidR="00E16453" w:rsidRPr="0095146D" w:rsidRDefault="00E16453" w:rsidP="00E16453">
      <w:pPr>
        <w:spacing w:after="200"/>
        <w:rPr>
          <w:rFonts w:eastAsia="Times New Roman" w:cstheme="minorHAnsi"/>
          <w:szCs w:val="24"/>
        </w:rPr>
      </w:pPr>
      <w:r w:rsidRPr="0095146D">
        <w:rPr>
          <w:rFonts w:eastAsia="Times New Roman" w:cstheme="minorHAnsi"/>
          <w:szCs w:val="24"/>
        </w:rPr>
        <w:t>Prior to plenary session, it is each attendee’s responsibility to read the following documents:</w:t>
      </w:r>
    </w:p>
    <w:p w14:paraId="0FCBBF96" w14:textId="7C4AF070" w:rsidR="00E16453" w:rsidRPr="0095146D" w:rsidRDefault="00E16453" w:rsidP="00E16453">
      <w:pPr>
        <w:pStyle w:val="ListBullet"/>
        <w:ind w:left="720" w:hanging="360"/>
      </w:pPr>
      <w:r w:rsidRPr="0095146D">
        <w:t xml:space="preserve">Senate Delegate Roles and Responsibilities (found in </w:t>
      </w:r>
      <w:hyperlink r:id="rId15" w:history="1">
        <w:r w:rsidRPr="0095146D">
          <w:rPr>
            <w:rStyle w:val="Hyperlink"/>
            <w:rFonts w:eastAsia="Times New Roman" w:cstheme="minorHAnsi"/>
            <w:i/>
            <w:iCs/>
            <w:szCs w:val="24"/>
          </w:rPr>
          <w:t>Local Senates Handbook</w:t>
        </w:r>
      </w:hyperlink>
      <w:r w:rsidRPr="0095146D">
        <w:t>)</w:t>
      </w:r>
    </w:p>
    <w:p w14:paraId="16819B50" w14:textId="61F70374" w:rsidR="00E16453" w:rsidRPr="0095146D" w:rsidRDefault="00E16453" w:rsidP="00E16453">
      <w:pPr>
        <w:pStyle w:val="ListBullet"/>
        <w:ind w:left="720" w:hanging="360"/>
        <w:rPr>
          <w:u w:val="single"/>
        </w:rPr>
      </w:pPr>
      <w:r w:rsidRPr="0095146D">
        <w:t xml:space="preserve">Resolution Procedures (Part II in </w:t>
      </w:r>
      <w:hyperlink r:id="rId16" w:history="1">
        <w:r w:rsidRPr="0095146D">
          <w:rPr>
            <w:rStyle w:val="Hyperlink"/>
            <w:rFonts w:eastAsia="Times New Roman" w:cstheme="minorHAnsi"/>
            <w:i/>
            <w:iCs/>
            <w:szCs w:val="24"/>
          </w:rPr>
          <w:t>Resolutions Handbook</w:t>
        </w:r>
      </w:hyperlink>
      <w:r w:rsidRPr="0095146D">
        <w:rPr>
          <w:u w:val="single"/>
        </w:rPr>
        <w:t>)</w:t>
      </w:r>
    </w:p>
    <w:p w14:paraId="7A229283" w14:textId="5C4C6243" w:rsidR="00CD5A71" w:rsidRPr="0095146D" w:rsidRDefault="00E16453" w:rsidP="00E16453">
      <w:pPr>
        <w:pStyle w:val="ListBullet"/>
        <w:ind w:left="720" w:hanging="360"/>
        <w:rPr>
          <w:u w:val="single"/>
        </w:rPr>
      </w:pPr>
      <w:r w:rsidRPr="0095146D">
        <w:t xml:space="preserve">Resolution Writing and General Advice (Part III in </w:t>
      </w:r>
      <w:hyperlink r:id="rId17" w:history="1">
        <w:r w:rsidRPr="0095146D">
          <w:rPr>
            <w:rStyle w:val="Hyperlink"/>
            <w:rFonts w:eastAsia="Times New Roman" w:cstheme="minorHAnsi"/>
            <w:i/>
            <w:iCs/>
            <w:szCs w:val="24"/>
          </w:rPr>
          <w:t>Resolutions Handbook</w:t>
        </w:r>
      </w:hyperlink>
      <w:r w:rsidRPr="0095146D">
        <w:t>)</w:t>
      </w:r>
    </w:p>
    <w:p w14:paraId="2CD01042" w14:textId="2E90DA69" w:rsidR="00CD5A71" w:rsidRPr="0095146D" w:rsidRDefault="00E16453" w:rsidP="00E16453">
      <w:pPr>
        <w:pStyle w:val="ListBullet"/>
        <w:ind w:left="720" w:hanging="360"/>
        <w:rPr>
          <w:rStyle w:val="Hyperlink"/>
          <w:color w:val="auto"/>
        </w:rPr>
      </w:pPr>
      <w:r w:rsidRPr="0095146D">
        <w:rPr>
          <w:rFonts w:eastAsia="Times New Roman" w:cstheme="minorHAnsi"/>
          <w:szCs w:val="24"/>
        </w:rPr>
        <w:t>Explore California legal codes via</w:t>
      </w:r>
      <w:r w:rsidR="00FB30C4" w:rsidRPr="0095146D">
        <w:rPr>
          <w:rFonts w:eastAsia="Times New Roman" w:cstheme="minorHAnsi"/>
          <w:szCs w:val="24"/>
        </w:rPr>
        <w:t xml:space="preserve"> the</w:t>
      </w:r>
      <w:r w:rsidRPr="0095146D">
        <w:rPr>
          <w:rFonts w:eastAsia="Times New Roman" w:cstheme="minorHAnsi"/>
          <w:szCs w:val="24"/>
        </w:rPr>
        <w:t xml:space="preserve"> </w:t>
      </w:r>
      <w:hyperlink r:id="rId18" w:history="1">
        <w:r w:rsidR="00FB30C4" w:rsidRPr="0095146D">
          <w:rPr>
            <w:rStyle w:val="Hyperlink"/>
            <w:rFonts w:eastAsia="Times New Roman" w:cstheme="minorHAnsi"/>
            <w:szCs w:val="24"/>
          </w:rPr>
          <w:t>California Legislative Information website.</w:t>
        </w:r>
      </w:hyperlink>
    </w:p>
    <w:p w14:paraId="61755BAF" w14:textId="48854E4C" w:rsidR="00E16453" w:rsidRPr="0095146D" w:rsidRDefault="00E16453" w:rsidP="00E16453">
      <w:pPr>
        <w:pStyle w:val="ListBullet"/>
        <w:ind w:left="720" w:hanging="360"/>
        <w:rPr>
          <w:u w:val="single"/>
        </w:rPr>
      </w:pPr>
      <w:r w:rsidRPr="0095146D">
        <w:rPr>
          <w:rFonts w:eastAsia="Times New Roman" w:cstheme="minorHAnsi"/>
          <w:szCs w:val="24"/>
        </w:rPr>
        <w:t xml:space="preserve">Explore California Code of Regulations, including title 5, via </w:t>
      </w:r>
      <w:hyperlink r:id="rId19" w:history="1">
        <w:r w:rsidR="008D13B3" w:rsidRPr="0095146D">
          <w:rPr>
            <w:rStyle w:val="Hyperlink"/>
            <w:rFonts w:eastAsia="Times New Roman" w:cstheme="minorHAnsi"/>
            <w:szCs w:val="24"/>
          </w:rPr>
          <w:t xml:space="preserve">Westlaw's California Code of Regulations </w:t>
        </w:r>
      </w:hyperlink>
      <w:r w:rsidR="00C24A17">
        <w:t xml:space="preserve"> </w:t>
      </w:r>
      <w:r w:rsidR="00E94D47">
        <w:t>website.</w:t>
      </w:r>
    </w:p>
    <w:p w14:paraId="6E4B45C7" w14:textId="77777777" w:rsidR="00E16453" w:rsidRPr="0095146D" w:rsidRDefault="00E16453" w:rsidP="00E16453">
      <w:pPr>
        <w:textAlignment w:val="baseline"/>
        <w:rPr>
          <w:rFonts w:eastAsia="Times New Roman" w:cstheme="minorHAnsi"/>
          <w:szCs w:val="24"/>
        </w:rPr>
      </w:pPr>
      <w:r w:rsidRPr="0095146D">
        <w:rPr>
          <w:rFonts w:eastAsia="Times New Roman" w:cstheme="minorHAnsi"/>
          <w:szCs w:val="24"/>
        </w:rPr>
        <w:t>The following legend has been used to identify consent calendar items, new resolutions, and new amendments:</w:t>
      </w:r>
    </w:p>
    <w:p w14:paraId="58C0D123" w14:textId="77777777" w:rsidR="00E16453" w:rsidRPr="0095146D" w:rsidRDefault="00E16453" w:rsidP="00E16453">
      <w:pPr>
        <w:pStyle w:val="ListBullet"/>
        <w:ind w:left="720" w:hanging="360"/>
      </w:pPr>
      <w:r w:rsidRPr="0095146D">
        <w:t>Consent Calendar resolutions and amendments are marked with *</w:t>
      </w:r>
    </w:p>
    <w:p w14:paraId="02D4CE4C" w14:textId="06237F3E"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2"/>
        </w:rPr>
        <w:t xml:space="preserve"> </w:t>
      </w:r>
      <w:r w:rsidRPr="0095146D">
        <w:t>amendments</w:t>
      </w:r>
      <w:r w:rsidRPr="0095146D">
        <w:rPr>
          <w:spacing w:val="-1"/>
        </w:rPr>
        <w:t xml:space="preserve"> </w:t>
      </w:r>
      <w:r w:rsidRPr="0095146D">
        <w:t>submitted</w:t>
      </w:r>
      <w:r w:rsidRPr="0095146D">
        <w:rPr>
          <w:spacing w:val="-2"/>
        </w:rPr>
        <w:t xml:space="preserve"> </w:t>
      </w:r>
      <w:r w:rsidRPr="0095146D">
        <w:t>at</w:t>
      </w:r>
      <w:r w:rsidRPr="0095146D">
        <w:rPr>
          <w:spacing w:val="-1"/>
        </w:rPr>
        <w:t xml:space="preserve"> </w:t>
      </w:r>
      <w:r w:rsidR="001B3C44" w:rsidRPr="0095146D">
        <w:t>A</w:t>
      </w:r>
      <w:r w:rsidRPr="0095146D">
        <w:t>rea</w:t>
      </w:r>
      <w:r w:rsidRPr="0095146D">
        <w:rPr>
          <w:spacing w:val="-2"/>
        </w:rPr>
        <w:t xml:space="preserve"> </w:t>
      </w:r>
      <w:r w:rsidR="001B3C44" w:rsidRPr="0095146D">
        <w:t>M</w:t>
      </w:r>
      <w:r w:rsidRPr="0095146D">
        <w:t>eetings</w:t>
      </w:r>
      <w:r w:rsidRPr="0095146D">
        <w:rPr>
          <w:spacing w:val="-2"/>
        </w:rPr>
        <w:t xml:space="preserve"> </w:t>
      </w:r>
      <w:r w:rsidRPr="0095146D">
        <w:t>are</w:t>
      </w:r>
      <w:r w:rsidRPr="0095146D">
        <w:rPr>
          <w:spacing w:val="-2"/>
        </w:rPr>
        <w:t xml:space="preserve"> </w:t>
      </w:r>
      <w:r w:rsidRPr="0095146D">
        <w:t>marked</w:t>
      </w:r>
      <w:r w:rsidRPr="0095146D">
        <w:rPr>
          <w:spacing w:val="-2"/>
        </w:rPr>
        <w:t xml:space="preserve"> </w:t>
      </w:r>
      <w:r w:rsidRPr="0095146D">
        <w:t>with +</w:t>
      </w:r>
    </w:p>
    <w:p w14:paraId="6BADBA66" w14:textId="2BA9C011" w:rsidR="00847A68" w:rsidRPr="0095146D" w:rsidRDefault="00847A68" w:rsidP="00847A68">
      <w:pPr>
        <w:pStyle w:val="ListBullet"/>
        <w:ind w:left="720" w:hanging="360"/>
      </w:pPr>
      <w:r w:rsidRPr="0095146D">
        <w:t>Resolutions</w:t>
      </w:r>
      <w:r w:rsidRPr="0095146D">
        <w:rPr>
          <w:spacing w:val="-2"/>
        </w:rPr>
        <w:t xml:space="preserve"> </w:t>
      </w:r>
      <w:r w:rsidRPr="0095146D">
        <w:t>and</w:t>
      </w:r>
      <w:r w:rsidRPr="0095146D">
        <w:rPr>
          <w:spacing w:val="-1"/>
        </w:rPr>
        <w:t xml:space="preserve"> </w:t>
      </w:r>
      <w:r w:rsidRPr="0095146D">
        <w:t>amendments</w:t>
      </w:r>
      <w:r w:rsidRPr="0095146D">
        <w:rPr>
          <w:spacing w:val="-1"/>
        </w:rPr>
        <w:t xml:space="preserve"> </w:t>
      </w:r>
      <w:r w:rsidRPr="0095146D">
        <w:t>submitted</w:t>
      </w:r>
      <w:r w:rsidRPr="0095146D">
        <w:rPr>
          <w:spacing w:val="-1"/>
        </w:rPr>
        <w:t xml:space="preserve"> </w:t>
      </w:r>
      <w:r w:rsidR="00CF7A10" w:rsidRPr="0095146D">
        <w:rPr>
          <w:spacing w:val="-1"/>
        </w:rPr>
        <w:t xml:space="preserve">from </w:t>
      </w:r>
      <w:r w:rsidR="00CF7A10" w:rsidRPr="0095146D">
        <w:rPr>
          <w:b/>
          <w:bCs/>
          <w:spacing w:val="-1"/>
        </w:rPr>
        <w:t>October 11, 2025 to October 24, 2025</w:t>
      </w:r>
      <w:r w:rsidRPr="0095146D">
        <w:rPr>
          <w:spacing w:val="-1"/>
        </w:rPr>
        <w:t xml:space="preserve"> </w:t>
      </w:r>
      <w:r w:rsidRPr="0095146D">
        <w:t>are</w:t>
      </w:r>
      <w:r w:rsidRPr="0095146D">
        <w:rPr>
          <w:spacing w:val="-3"/>
        </w:rPr>
        <w:t xml:space="preserve"> </w:t>
      </w:r>
      <w:r w:rsidRPr="0095146D">
        <w:t>marked</w:t>
      </w:r>
      <w:r w:rsidRPr="0095146D">
        <w:rPr>
          <w:spacing w:val="-1"/>
        </w:rPr>
        <w:t xml:space="preserve"> </w:t>
      </w:r>
      <w:r w:rsidRPr="0095146D">
        <w:t>with</w:t>
      </w:r>
      <w:r w:rsidRPr="0095146D">
        <w:rPr>
          <w:spacing w:val="-1"/>
        </w:rPr>
        <w:t xml:space="preserve"> </w:t>
      </w:r>
      <w:r w:rsidRPr="0095146D">
        <w:t>#</w:t>
      </w:r>
    </w:p>
    <w:p w14:paraId="4758146D" w14:textId="041F6E5D" w:rsidR="00977763" w:rsidRPr="0095146D" w:rsidRDefault="007744AF" w:rsidP="00227FEB">
      <w:pPr>
        <w:pStyle w:val="ListBullet"/>
        <w:ind w:left="720" w:hanging="360"/>
      </w:pPr>
      <w:r w:rsidRPr="0095146D">
        <w:t>Urgent r</w:t>
      </w:r>
      <w:r w:rsidR="00E16453" w:rsidRPr="0095146D">
        <w:t>esolutions</w:t>
      </w:r>
      <w:r w:rsidR="00E16453" w:rsidRPr="0095146D">
        <w:rPr>
          <w:spacing w:val="-2"/>
        </w:rPr>
        <w:t xml:space="preserve"> </w:t>
      </w:r>
      <w:r w:rsidR="00E16453" w:rsidRPr="0095146D">
        <w:t>and</w:t>
      </w:r>
      <w:r w:rsidR="00E16453" w:rsidRPr="0095146D">
        <w:rPr>
          <w:spacing w:val="-2"/>
        </w:rPr>
        <w:t xml:space="preserve"> </w:t>
      </w:r>
      <w:r w:rsidR="00E16453" w:rsidRPr="0095146D">
        <w:t>amendments</w:t>
      </w:r>
      <w:r w:rsidR="00E16453" w:rsidRPr="0095146D">
        <w:rPr>
          <w:spacing w:val="-1"/>
        </w:rPr>
        <w:t xml:space="preserve"> </w:t>
      </w:r>
      <w:r w:rsidR="00E16453" w:rsidRPr="0095146D">
        <w:t>submitted</w:t>
      </w:r>
      <w:r w:rsidR="00E16453" w:rsidRPr="0095146D">
        <w:rPr>
          <w:spacing w:val="-2"/>
        </w:rPr>
        <w:t xml:space="preserve"> </w:t>
      </w:r>
      <w:r w:rsidR="00CF7A10" w:rsidRPr="0095146D">
        <w:rPr>
          <w:b/>
          <w:bCs/>
        </w:rPr>
        <w:t>October 25, 2025 to November 07, 2025</w:t>
      </w:r>
      <w:r w:rsidR="00E16453" w:rsidRPr="0095146D">
        <w:rPr>
          <w:spacing w:val="-2"/>
        </w:rPr>
        <w:t xml:space="preserve"> </w:t>
      </w:r>
      <w:r w:rsidR="00E16453" w:rsidRPr="0095146D">
        <w:t>are</w:t>
      </w:r>
      <w:r w:rsidR="00E16453" w:rsidRPr="0095146D">
        <w:rPr>
          <w:spacing w:val="-2"/>
        </w:rPr>
        <w:t xml:space="preserve"> </w:t>
      </w:r>
      <w:r w:rsidR="00E16453" w:rsidRPr="0095146D">
        <w:t>marked</w:t>
      </w:r>
      <w:r w:rsidR="00E16453" w:rsidRPr="0095146D">
        <w:rPr>
          <w:spacing w:val="-2"/>
        </w:rPr>
        <w:t xml:space="preserve"> </w:t>
      </w:r>
      <w:r w:rsidR="00E16453" w:rsidRPr="0095146D">
        <w:t xml:space="preserve">with </w:t>
      </w:r>
      <w:r w:rsidRPr="0095146D">
        <w:t>^</w:t>
      </w:r>
    </w:p>
    <w:p w14:paraId="09117A3C" w14:textId="07A3BBF8" w:rsidR="00977763" w:rsidRPr="0095146D" w:rsidRDefault="00122BFC" w:rsidP="00977763">
      <w:pPr>
        <w:pStyle w:val="Heading2"/>
      </w:pPr>
      <w:bookmarkStart w:id="39" w:name="_Toc208480469"/>
      <w:bookmarkStart w:id="40" w:name="_Toc209511952"/>
      <w:bookmarkStart w:id="41" w:name="_Toc209511996"/>
      <w:bookmarkStart w:id="42" w:name="_Toc209512373"/>
      <w:bookmarkStart w:id="43" w:name="_Toc209513737"/>
      <w:bookmarkStart w:id="44" w:name="_Toc209513772"/>
      <w:bookmarkStart w:id="45" w:name="_Toc209617898"/>
      <w:r w:rsidRPr="0095146D">
        <w:t>ASCCC</w:t>
      </w:r>
      <w:r w:rsidR="00977763" w:rsidRPr="0095146D">
        <w:t xml:space="preserve"> </w:t>
      </w:r>
      <w:r w:rsidR="00672D52" w:rsidRPr="0095146D">
        <w:t>2025 Fall Plenary Session R</w:t>
      </w:r>
      <w:r w:rsidR="00C664F2" w:rsidRPr="0095146D">
        <w:t>e</w:t>
      </w:r>
      <w:r w:rsidR="00672D52" w:rsidRPr="0095146D">
        <w:t>solutions</w:t>
      </w:r>
      <w:r w:rsidR="00977763" w:rsidRPr="0095146D">
        <w:t xml:space="preserve"> </w:t>
      </w:r>
      <w:r w:rsidR="0065314B" w:rsidRPr="0095146D">
        <w:t>Timeline</w:t>
      </w:r>
      <w:bookmarkEnd w:id="39"/>
      <w:bookmarkEnd w:id="40"/>
      <w:bookmarkEnd w:id="41"/>
      <w:bookmarkEnd w:id="42"/>
      <w:bookmarkEnd w:id="43"/>
      <w:bookmarkEnd w:id="44"/>
      <w:bookmarkEnd w:id="45"/>
    </w:p>
    <w:p w14:paraId="5E30E488" w14:textId="31547B2D" w:rsidR="008916AD" w:rsidRPr="0095146D" w:rsidRDefault="008916AD" w:rsidP="00FB182E">
      <w:pPr>
        <w:pStyle w:val="ListParagraph"/>
        <w:numPr>
          <w:ilvl w:val="0"/>
          <w:numId w:val="33"/>
        </w:numPr>
      </w:pPr>
      <w:r w:rsidRPr="0095146D">
        <w:rPr>
          <w:b/>
          <w:bCs/>
        </w:rPr>
        <w:t xml:space="preserve">September 10, 2025 | </w:t>
      </w:r>
      <w:r w:rsidRPr="0095146D">
        <w:t>Pre-Area Meeting Resolutions from the ASCCC Executive Committee, its standing committees, and its subsidiary grant programs due.</w:t>
      </w:r>
    </w:p>
    <w:p w14:paraId="454E2334" w14:textId="1C7D4E20" w:rsidR="00BA47BE" w:rsidRPr="0095146D" w:rsidRDefault="00BA47BE" w:rsidP="00FB182E">
      <w:pPr>
        <w:pStyle w:val="ListParagraph"/>
        <w:numPr>
          <w:ilvl w:val="0"/>
          <w:numId w:val="33"/>
        </w:numPr>
      </w:pPr>
      <w:r w:rsidRPr="0095146D">
        <w:rPr>
          <w:b/>
          <w:bCs/>
        </w:rPr>
        <w:t xml:space="preserve">September 26, 2025 | </w:t>
      </w:r>
      <w:r w:rsidRPr="0095146D">
        <w:t>Pre-A</w:t>
      </w:r>
      <w:r w:rsidR="00075899" w:rsidRPr="0095146D">
        <w:t>rea Meeting Resolutions packet distributed to the field.</w:t>
      </w:r>
    </w:p>
    <w:p w14:paraId="47605BD0" w14:textId="241F41ED" w:rsidR="00FB182E" w:rsidRPr="0095146D" w:rsidRDefault="00FB182E" w:rsidP="00FB182E">
      <w:pPr>
        <w:pStyle w:val="ListParagraph"/>
        <w:numPr>
          <w:ilvl w:val="0"/>
          <w:numId w:val="33"/>
        </w:numPr>
      </w:pPr>
      <w:r w:rsidRPr="0095146D">
        <w:rPr>
          <w:b/>
          <w:bCs/>
        </w:rPr>
        <w:t xml:space="preserve">October 10, 2025 | </w:t>
      </w:r>
      <w:r w:rsidRPr="0095146D">
        <w:rPr>
          <w:i/>
          <w:iCs/>
        </w:rPr>
        <w:t>2025 Fall Area Meetings.</w:t>
      </w:r>
      <w:r w:rsidRPr="0095146D">
        <w:t>  This is the first opportunity to propose resolutions to be considered by the area to be moved forward.</w:t>
      </w:r>
    </w:p>
    <w:p w14:paraId="56AF0F9B" w14:textId="77777777" w:rsidR="00FB182E" w:rsidRPr="0095146D" w:rsidRDefault="00FB182E" w:rsidP="00FB182E">
      <w:pPr>
        <w:pStyle w:val="ListParagraph"/>
        <w:numPr>
          <w:ilvl w:val="0"/>
          <w:numId w:val="33"/>
        </w:numPr>
      </w:pPr>
      <w:r w:rsidRPr="0095146D">
        <w:rPr>
          <w:b/>
          <w:bCs/>
        </w:rPr>
        <w:t xml:space="preserve">October 10, 2025 | </w:t>
      </w:r>
      <w:r w:rsidRPr="0095146D">
        <w:rPr>
          <w:i/>
          <w:iCs/>
        </w:rPr>
        <w:t xml:space="preserve">Mandatory Contact Meeting.  </w:t>
      </w:r>
      <w:r w:rsidRPr="0095146D">
        <w:t xml:space="preserve">After the Area Meetings, there will be a mandatory contact meeting for contacts of resolutions and/or amendments forward by the area.  Time TBD. </w:t>
      </w:r>
    </w:p>
    <w:p w14:paraId="14F68D5F" w14:textId="77777777" w:rsidR="00FB182E" w:rsidRPr="0095146D" w:rsidRDefault="00FB182E" w:rsidP="00FB182E">
      <w:pPr>
        <w:pStyle w:val="ListParagraph"/>
        <w:numPr>
          <w:ilvl w:val="0"/>
          <w:numId w:val="33"/>
        </w:numPr>
        <w:rPr>
          <w:b/>
          <w:bCs/>
          <w:i/>
          <w:iCs/>
        </w:rPr>
      </w:pPr>
      <w:r w:rsidRPr="0095146D">
        <w:rPr>
          <w:b/>
          <w:bCs/>
        </w:rPr>
        <w:t xml:space="preserve">October 11 to October 24, 2025 | </w:t>
      </w:r>
      <w:r w:rsidRPr="0095146D">
        <w:rPr>
          <w:i/>
          <w:iCs/>
        </w:rPr>
        <w:t xml:space="preserve">Post-Area Meeting Submission Period.  </w:t>
      </w:r>
      <w:r w:rsidRPr="0095146D">
        <w:t xml:space="preserve">Faculty who are </w:t>
      </w:r>
      <w:r w:rsidRPr="0095146D">
        <w:rPr>
          <w:b/>
          <w:bCs/>
          <w:i/>
          <w:iCs/>
        </w:rPr>
        <w:t>registered to attend the 2025 Fall In-Person Plenary Session</w:t>
      </w:r>
      <w:r w:rsidRPr="0095146D">
        <w:t xml:space="preserve"> may submit resolutions and/or amendments </w:t>
      </w:r>
      <w:r w:rsidRPr="0095146D">
        <w:rPr>
          <w:b/>
          <w:bCs/>
          <w:i/>
          <w:iCs/>
        </w:rPr>
        <w:t>accompanied by the emails and contact information of four delegate seconders.</w:t>
      </w:r>
    </w:p>
    <w:p w14:paraId="519A23BE" w14:textId="77777777" w:rsidR="00FB182E" w:rsidRPr="0095146D" w:rsidRDefault="00FB182E" w:rsidP="00FB182E">
      <w:pPr>
        <w:pStyle w:val="ListParagraph"/>
        <w:numPr>
          <w:ilvl w:val="0"/>
          <w:numId w:val="33"/>
        </w:numPr>
      </w:pPr>
      <w:r w:rsidRPr="0095146D">
        <w:rPr>
          <w:b/>
          <w:bCs/>
        </w:rPr>
        <w:t xml:space="preserve">October 24, 2025 | </w:t>
      </w:r>
      <w:r w:rsidRPr="0095146D">
        <w:rPr>
          <w:i/>
          <w:iCs/>
        </w:rPr>
        <w:t xml:space="preserve">Last Day of Resolutions Submission.  </w:t>
      </w:r>
      <w:r w:rsidRPr="0095146D">
        <w:t xml:space="preserve">Only </w:t>
      </w:r>
      <w:r w:rsidRPr="0095146D">
        <w:rPr>
          <w:b/>
          <w:bCs/>
          <w:i/>
          <w:iCs/>
        </w:rPr>
        <w:t xml:space="preserve">amendments and urgent resolutions </w:t>
      </w:r>
      <w:r w:rsidRPr="0095146D">
        <w:t xml:space="preserve">may be submitted after this date. </w:t>
      </w:r>
    </w:p>
    <w:p w14:paraId="215A0CA3" w14:textId="77777777" w:rsidR="00FB182E" w:rsidRPr="0095146D" w:rsidRDefault="00FB182E" w:rsidP="00FB182E">
      <w:pPr>
        <w:pStyle w:val="ListParagraph"/>
        <w:numPr>
          <w:ilvl w:val="0"/>
          <w:numId w:val="33"/>
        </w:numPr>
      </w:pPr>
      <w:r w:rsidRPr="0095146D">
        <w:rPr>
          <w:b/>
          <w:bCs/>
        </w:rPr>
        <w:t xml:space="preserve">October 25 to November 07, 2025 | </w:t>
      </w:r>
      <w:r w:rsidRPr="0095146D">
        <w:rPr>
          <w:i/>
          <w:iCs/>
        </w:rPr>
        <w:t xml:space="preserve">Amendments and Urgent Resolutions Submission Period.  </w:t>
      </w:r>
      <w:r w:rsidRPr="0095146D">
        <w:t xml:space="preserve">Faculty who are </w:t>
      </w:r>
      <w:r w:rsidRPr="0095146D">
        <w:rPr>
          <w:b/>
          <w:bCs/>
          <w:i/>
          <w:iCs/>
        </w:rPr>
        <w:t>registered to attend the 2025 Fall In-Person Plenary Session</w:t>
      </w:r>
      <w:r w:rsidRPr="0095146D">
        <w:t xml:space="preserve"> may submit</w:t>
      </w:r>
      <w:r w:rsidRPr="0095146D">
        <w:rPr>
          <w:b/>
          <w:bCs/>
        </w:rPr>
        <w:t xml:space="preserve"> </w:t>
      </w:r>
      <w:r w:rsidRPr="0095146D">
        <w:rPr>
          <w:b/>
          <w:bCs/>
          <w:i/>
          <w:iCs/>
        </w:rPr>
        <w:t>amendments and urgent resolutions accompanied by the emails and contact information of four delegate seconders.</w:t>
      </w:r>
      <w:r w:rsidRPr="0095146D">
        <w:t xml:space="preserve">  </w:t>
      </w:r>
    </w:p>
    <w:p w14:paraId="16A3902D" w14:textId="77777777" w:rsidR="00FB182E" w:rsidRPr="0095146D" w:rsidRDefault="00FB182E" w:rsidP="00FB182E">
      <w:pPr>
        <w:pStyle w:val="ListParagraph"/>
        <w:numPr>
          <w:ilvl w:val="0"/>
          <w:numId w:val="33"/>
        </w:numPr>
      </w:pPr>
      <w:r w:rsidRPr="0095146D">
        <w:rPr>
          <w:b/>
          <w:bCs/>
        </w:rPr>
        <w:t xml:space="preserve">October 28, 2025 | </w:t>
      </w:r>
      <w:r w:rsidRPr="0095146D">
        <w:rPr>
          <w:i/>
          <w:iCs/>
        </w:rPr>
        <w:t xml:space="preserve">Mandatory Contacts Meeting at 3:00 p.m.  </w:t>
      </w:r>
      <w:r w:rsidRPr="0095146D">
        <w:t>This is a mandatory contact meeting for faculty who submitted resolutions and/or amendments between October 11 to October 24.</w:t>
      </w:r>
    </w:p>
    <w:p w14:paraId="1BDEC25A" w14:textId="77777777" w:rsidR="00FB182E" w:rsidRPr="0095146D" w:rsidRDefault="00FB182E" w:rsidP="00FB182E">
      <w:pPr>
        <w:pStyle w:val="ListParagraph"/>
        <w:numPr>
          <w:ilvl w:val="0"/>
          <w:numId w:val="33"/>
        </w:numPr>
        <w:rPr>
          <w:i/>
          <w:iCs/>
        </w:rPr>
      </w:pPr>
      <w:r w:rsidRPr="0095146D">
        <w:rPr>
          <w:b/>
          <w:bCs/>
        </w:rPr>
        <w:lastRenderedPageBreak/>
        <w:t xml:space="preserve">November 07, 2025 | </w:t>
      </w:r>
      <w:r w:rsidRPr="0095146D">
        <w:rPr>
          <w:i/>
          <w:iCs/>
        </w:rPr>
        <w:t>Friday of Plenary Session at 1:30 p.m.  </w:t>
      </w:r>
      <w:r w:rsidRPr="0095146D">
        <w:t xml:space="preserve">Last day to submit amendments and urgent resolutions. </w:t>
      </w:r>
    </w:p>
    <w:p w14:paraId="2F75D2C7" w14:textId="1552E18A" w:rsidR="00FB182E" w:rsidRPr="0095146D" w:rsidRDefault="00FB182E" w:rsidP="00820389">
      <w:pPr>
        <w:pStyle w:val="ListParagraph"/>
        <w:numPr>
          <w:ilvl w:val="0"/>
          <w:numId w:val="33"/>
        </w:numPr>
        <w:spacing w:after="200"/>
      </w:pPr>
      <w:r w:rsidRPr="0095146D">
        <w:rPr>
          <w:b/>
          <w:bCs/>
        </w:rPr>
        <w:t xml:space="preserve">November 07, 2025 | </w:t>
      </w:r>
      <w:r w:rsidRPr="0095146D">
        <w:rPr>
          <w:i/>
          <w:iCs/>
        </w:rPr>
        <w:t xml:space="preserve">Friday of Plenary Session at 5:00 p.m.  Mandatory Contact Meeting.  </w:t>
      </w:r>
      <w:r w:rsidRPr="0095146D">
        <w:t>This is a mandatory contact meeting for faculty who submitted amendments and urgent resolutions between October 25 to November 07, 2025</w:t>
      </w:r>
    </w:p>
    <w:p w14:paraId="70DCD429" w14:textId="757D6331" w:rsidR="00290469" w:rsidRPr="0095146D" w:rsidRDefault="00290469" w:rsidP="00290469">
      <w:r w:rsidRPr="0095146D">
        <w:t xml:space="preserve">In order to propose amendments or urgent resolutions </w:t>
      </w:r>
      <w:r w:rsidR="00FC558A" w:rsidRPr="0095146D">
        <w:rPr>
          <w:b/>
          <w:bCs/>
        </w:rPr>
        <w:t>from October 25, 2025 to November 07, 2025</w:t>
      </w:r>
      <w:r w:rsidRPr="0095146D">
        <w:t xml:space="preserve">, you must be a registered </w:t>
      </w:r>
      <w:r w:rsidRPr="0095146D">
        <w:rPr>
          <w:b/>
          <w:bCs/>
        </w:rPr>
        <w:t>faculty</w:t>
      </w:r>
      <w:r w:rsidRPr="0095146D">
        <w:t xml:space="preserve"> plenary attendee and provide your name and college, along with four registered delegate seconders. Amendments and Urgent resolutions must be emailed to </w:t>
      </w:r>
      <w:hyperlink r:id="rId20" w:history="1">
        <w:r w:rsidRPr="0095146D">
          <w:rPr>
            <w:rStyle w:val="Hyperlink"/>
          </w:rPr>
          <w:t>resolutions@asccc.org</w:t>
        </w:r>
      </w:hyperlink>
      <w:r w:rsidRPr="0095146D">
        <w:t xml:space="preserve"> </w:t>
      </w:r>
      <w:r w:rsidRPr="0095146D">
        <w:rPr>
          <w:b/>
        </w:rPr>
        <w:t>and</w:t>
      </w:r>
      <w:r w:rsidRPr="0095146D">
        <w:t xml:space="preserve"> submitted electronically using the submission link on the resolutions process page. Please email the </w:t>
      </w:r>
      <w:hyperlink r:id="rId21" w:tooltip="Resolution Committee Email" w:history="1">
        <w:r w:rsidRPr="0095146D">
          <w:rPr>
            <w:rStyle w:val="Hyperlink"/>
          </w:rPr>
          <w:t>Resolutions Committee</w:t>
        </w:r>
      </w:hyperlink>
      <w:r w:rsidR="00E94D47">
        <w:t xml:space="preserve"> </w:t>
      </w:r>
      <w:r w:rsidRPr="0095146D">
        <w:t>if you have any questions.</w:t>
      </w:r>
    </w:p>
    <w:p w14:paraId="212F41A9" w14:textId="41E23A50" w:rsidR="00930A45" w:rsidRDefault="00290469" w:rsidP="00930A45">
      <w:r w:rsidRPr="0095146D">
        <w:rPr>
          <w:b/>
          <w:bCs/>
        </w:rPr>
        <w:t xml:space="preserve">*Urgent </w:t>
      </w:r>
      <w:r w:rsidRPr="0095146D">
        <w:t>is defined in the </w:t>
      </w:r>
      <w:r w:rsidRPr="0095146D">
        <w:rPr>
          <w:i/>
          <w:iCs/>
        </w:rPr>
        <w:t>Resolutions Handbook</w:t>
      </w:r>
      <w:r w:rsidRPr="0095146D">
        <w:t xml:space="preserve"> as, “a time critical issue [that] has emerged after the resolution deadline” on </w:t>
      </w:r>
      <w:r w:rsidR="00AF2E3D" w:rsidRPr="0095146D">
        <w:rPr>
          <w:b/>
          <w:bCs/>
        </w:rPr>
        <w:t>October 24, 2025</w:t>
      </w:r>
      <w:r w:rsidRPr="0095146D">
        <w:t xml:space="preserve"> and new information is presented between </w:t>
      </w:r>
      <w:r w:rsidR="00AF2E3D" w:rsidRPr="0095146D">
        <w:rPr>
          <w:b/>
          <w:bCs/>
        </w:rPr>
        <w:t>October 25, 2025 to November 07, 2025</w:t>
      </w:r>
      <w:r w:rsidRPr="0095146D">
        <w:t xml:space="preserve"> (by the time indicated in the plenary program), which requires an established Academic Senate position before the next plenary session (pg. </w:t>
      </w:r>
      <w:r w:rsidR="00E27B04">
        <w:t>3</w:t>
      </w:r>
      <w:r w:rsidRPr="0095146D">
        <w:t>).</w:t>
      </w:r>
      <w:bookmarkStart w:id="46" w:name="_Toc208480470"/>
      <w:bookmarkStart w:id="47" w:name="_Toc209511953"/>
      <w:bookmarkStart w:id="48" w:name="_Toc209511997"/>
      <w:bookmarkStart w:id="49" w:name="_Toc209512374"/>
      <w:bookmarkStart w:id="50" w:name="_Toc209513738"/>
      <w:bookmarkStart w:id="51" w:name="_Toc209513773"/>
      <w:bookmarkStart w:id="52" w:name="_Toc209617899"/>
      <w:r w:rsidR="00930A45">
        <w:br w:type="page"/>
      </w:r>
    </w:p>
    <w:p w14:paraId="53971816" w14:textId="47F1C56A" w:rsidR="00FA57F5" w:rsidRPr="00930A45" w:rsidRDefault="00FA57F5" w:rsidP="00930A45">
      <w:pPr>
        <w:pStyle w:val="Heading2"/>
      </w:pPr>
      <w:r w:rsidRPr="00930A45">
        <w:lastRenderedPageBreak/>
        <w:t>Parliamentary Motions</w:t>
      </w:r>
      <w:bookmarkEnd w:id="46"/>
      <w:bookmarkEnd w:id="47"/>
      <w:bookmarkEnd w:id="48"/>
      <w:bookmarkEnd w:id="49"/>
      <w:bookmarkEnd w:id="50"/>
      <w:bookmarkEnd w:id="51"/>
      <w:bookmarkEnd w:id="52"/>
    </w:p>
    <w:p w14:paraId="31ED0C51" w14:textId="06FBCA30" w:rsidR="00F03441" w:rsidRPr="0095146D" w:rsidRDefault="00FA57F5" w:rsidP="00930A45">
      <w:pPr>
        <w:spacing w:after="200"/>
      </w:pPr>
      <w:r w:rsidRPr="0095146D">
        <w:t xml:space="preserve">Any </w:t>
      </w:r>
      <w:r w:rsidRPr="0095146D">
        <w:rPr>
          <w:b/>
          <w:bCs/>
          <w:i/>
          <w:iCs/>
        </w:rPr>
        <w:t>registered delegate</w:t>
      </w:r>
      <w:r w:rsidRPr="0095146D">
        <w:t xml:space="preserve"> may make the following motions at the parliamentary microphone</w:t>
      </w:r>
      <w:r w:rsidR="009875DD" w:rsidRPr="0095146D">
        <w:t xml:space="preserve"> during the debate</w:t>
      </w:r>
      <w:r w:rsidRPr="0095146D">
        <w:t>:</w:t>
      </w:r>
    </w:p>
    <w:tbl>
      <w:tblPr>
        <w:tblStyle w:val="TableGrid"/>
        <w:tblW w:w="0" w:type="auto"/>
        <w:tblLook w:val="04A0" w:firstRow="1" w:lastRow="0" w:firstColumn="1" w:lastColumn="0" w:noHBand="0" w:noVBand="1"/>
      </w:tblPr>
      <w:tblGrid>
        <w:gridCol w:w="2517"/>
        <w:gridCol w:w="2517"/>
        <w:gridCol w:w="2518"/>
        <w:gridCol w:w="2518"/>
      </w:tblGrid>
      <w:tr w:rsidR="00F03441" w:rsidRPr="0095146D" w14:paraId="54A7D227" w14:textId="77777777" w:rsidTr="00822D88">
        <w:tc>
          <w:tcPr>
            <w:tcW w:w="2517" w:type="dxa"/>
            <w:tcBorders>
              <w:bottom w:val="single" w:sz="18" w:space="0" w:color="auto"/>
              <w:right w:val="single" w:sz="18" w:space="0" w:color="auto"/>
            </w:tcBorders>
          </w:tcPr>
          <w:p w14:paraId="6948216A" w14:textId="77777777" w:rsidR="00F03441" w:rsidRPr="0095146D" w:rsidRDefault="00F03441" w:rsidP="00F56A00">
            <w:pPr>
              <w:spacing w:after="0" w:line="240" w:lineRule="auto"/>
              <w:jc w:val="center"/>
              <w:rPr>
                <w:b/>
              </w:rPr>
            </w:pPr>
            <w:r w:rsidRPr="0095146D">
              <w:rPr>
                <w:b/>
              </w:rPr>
              <w:t>Motion</w:t>
            </w:r>
          </w:p>
        </w:tc>
        <w:tc>
          <w:tcPr>
            <w:tcW w:w="2517" w:type="dxa"/>
            <w:tcBorders>
              <w:left w:val="single" w:sz="18" w:space="0" w:color="auto"/>
              <w:bottom w:val="single" w:sz="18" w:space="0" w:color="auto"/>
            </w:tcBorders>
          </w:tcPr>
          <w:p w14:paraId="0F36BF32" w14:textId="77777777" w:rsidR="00F03441" w:rsidRPr="0095146D" w:rsidRDefault="00F03441" w:rsidP="00F56A00">
            <w:pPr>
              <w:spacing w:after="0" w:line="240" w:lineRule="auto"/>
              <w:jc w:val="center"/>
              <w:rPr>
                <w:b/>
              </w:rPr>
            </w:pPr>
            <w:r w:rsidRPr="0095146D">
              <w:rPr>
                <w:b/>
              </w:rPr>
              <w:t>Debatable?</w:t>
            </w:r>
          </w:p>
        </w:tc>
        <w:tc>
          <w:tcPr>
            <w:tcW w:w="2518" w:type="dxa"/>
            <w:tcBorders>
              <w:bottom w:val="single" w:sz="18" w:space="0" w:color="auto"/>
            </w:tcBorders>
          </w:tcPr>
          <w:p w14:paraId="425192EB" w14:textId="77777777" w:rsidR="00F03441" w:rsidRPr="0095146D" w:rsidRDefault="00F03441" w:rsidP="00F56A00">
            <w:pPr>
              <w:spacing w:after="0" w:line="240" w:lineRule="auto"/>
              <w:jc w:val="center"/>
              <w:rPr>
                <w:b/>
              </w:rPr>
            </w:pPr>
            <w:r w:rsidRPr="0095146D">
              <w:rPr>
                <w:b/>
              </w:rPr>
              <w:t>Second Required?</w:t>
            </w:r>
          </w:p>
        </w:tc>
        <w:tc>
          <w:tcPr>
            <w:tcW w:w="2518" w:type="dxa"/>
            <w:tcBorders>
              <w:bottom w:val="single" w:sz="18" w:space="0" w:color="auto"/>
            </w:tcBorders>
          </w:tcPr>
          <w:p w14:paraId="4E7E0C39" w14:textId="77777777" w:rsidR="00F03441" w:rsidRPr="0095146D" w:rsidRDefault="00F03441" w:rsidP="00F56A00">
            <w:pPr>
              <w:spacing w:after="0" w:line="240" w:lineRule="auto"/>
              <w:jc w:val="center"/>
              <w:rPr>
                <w:b/>
              </w:rPr>
            </w:pPr>
            <w:r w:rsidRPr="0095146D">
              <w:rPr>
                <w:b/>
              </w:rPr>
              <w:t>Votes Needed to Pass</w:t>
            </w:r>
          </w:p>
        </w:tc>
      </w:tr>
      <w:tr w:rsidR="00F03441" w:rsidRPr="0095146D" w14:paraId="2D7DE33B" w14:textId="77777777" w:rsidTr="004F7456">
        <w:tc>
          <w:tcPr>
            <w:tcW w:w="2517" w:type="dxa"/>
            <w:tcBorders>
              <w:top w:val="single" w:sz="18" w:space="0" w:color="auto"/>
              <w:right w:val="single" w:sz="18" w:space="0" w:color="auto"/>
            </w:tcBorders>
          </w:tcPr>
          <w:p w14:paraId="78F54D3A" w14:textId="5D36EE36" w:rsidR="00F03441" w:rsidRPr="0095146D" w:rsidRDefault="00F03441" w:rsidP="00F03441">
            <w:pPr>
              <w:spacing w:after="0" w:line="240" w:lineRule="auto"/>
              <w:jc w:val="center"/>
            </w:pPr>
            <w:r w:rsidRPr="0095146D">
              <w:t>Move to Approve by Acclamation</w:t>
            </w:r>
            <w:r w:rsidR="002C0553" w:rsidRPr="0095146D">
              <w:t>*</w:t>
            </w:r>
          </w:p>
        </w:tc>
        <w:tc>
          <w:tcPr>
            <w:tcW w:w="2517" w:type="dxa"/>
            <w:tcBorders>
              <w:top w:val="single" w:sz="18" w:space="0" w:color="auto"/>
              <w:left w:val="single" w:sz="18" w:space="0" w:color="auto"/>
            </w:tcBorders>
          </w:tcPr>
          <w:p w14:paraId="75A0AA7F" w14:textId="786F0CF3" w:rsidR="00F03441" w:rsidRPr="0095146D" w:rsidRDefault="00F03441" w:rsidP="00F03441">
            <w:pPr>
              <w:spacing w:after="0" w:line="240" w:lineRule="auto"/>
              <w:jc w:val="center"/>
            </w:pPr>
            <w:r w:rsidRPr="0095146D">
              <w:t>No</w:t>
            </w:r>
          </w:p>
        </w:tc>
        <w:tc>
          <w:tcPr>
            <w:tcW w:w="2518" w:type="dxa"/>
            <w:tcBorders>
              <w:top w:val="single" w:sz="18" w:space="0" w:color="auto"/>
            </w:tcBorders>
          </w:tcPr>
          <w:p w14:paraId="2FB9B0DD" w14:textId="5750C37B" w:rsidR="00F03441" w:rsidRPr="0095146D" w:rsidRDefault="00F03441" w:rsidP="00F03441">
            <w:pPr>
              <w:spacing w:after="0" w:line="240" w:lineRule="auto"/>
              <w:jc w:val="center"/>
            </w:pPr>
            <w:r w:rsidRPr="0095146D">
              <w:t>Yes</w:t>
            </w:r>
          </w:p>
        </w:tc>
        <w:tc>
          <w:tcPr>
            <w:tcW w:w="2518" w:type="dxa"/>
            <w:tcBorders>
              <w:top w:val="single" w:sz="18" w:space="0" w:color="auto"/>
            </w:tcBorders>
          </w:tcPr>
          <w:p w14:paraId="01C2E954" w14:textId="5068339A" w:rsidR="00F03441" w:rsidRPr="0095146D" w:rsidRDefault="00F03441" w:rsidP="00F03441">
            <w:pPr>
              <w:spacing w:after="0" w:line="240" w:lineRule="auto"/>
              <w:jc w:val="center"/>
            </w:pPr>
            <w:r w:rsidRPr="0095146D">
              <w:t>N/A</w:t>
            </w:r>
          </w:p>
        </w:tc>
      </w:tr>
      <w:tr w:rsidR="00F03441" w:rsidRPr="0095146D" w14:paraId="48EF8E92" w14:textId="77777777" w:rsidTr="004F7456">
        <w:tc>
          <w:tcPr>
            <w:tcW w:w="2517" w:type="dxa"/>
            <w:tcBorders>
              <w:right w:val="single" w:sz="18" w:space="0" w:color="auto"/>
            </w:tcBorders>
          </w:tcPr>
          <w:p w14:paraId="1BA1BBB4" w14:textId="20DC528E" w:rsidR="00F03441" w:rsidRPr="0095146D" w:rsidRDefault="00F03441" w:rsidP="00F03441">
            <w:pPr>
              <w:spacing w:after="0" w:line="240" w:lineRule="auto"/>
              <w:jc w:val="center"/>
            </w:pPr>
            <w:r w:rsidRPr="0095146D">
              <w:t>Move to Re-Order Items</w:t>
            </w:r>
          </w:p>
        </w:tc>
        <w:tc>
          <w:tcPr>
            <w:tcW w:w="2517" w:type="dxa"/>
            <w:tcBorders>
              <w:left w:val="single" w:sz="18" w:space="0" w:color="auto"/>
            </w:tcBorders>
          </w:tcPr>
          <w:p w14:paraId="26AAB066" w14:textId="3F57DA7E" w:rsidR="00F03441" w:rsidRPr="0095146D" w:rsidRDefault="00F03441" w:rsidP="00F03441">
            <w:pPr>
              <w:spacing w:after="0" w:line="240" w:lineRule="auto"/>
              <w:jc w:val="center"/>
            </w:pPr>
            <w:r w:rsidRPr="0095146D">
              <w:t>No</w:t>
            </w:r>
          </w:p>
        </w:tc>
        <w:tc>
          <w:tcPr>
            <w:tcW w:w="2518" w:type="dxa"/>
          </w:tcPr>
          <w:p w14:paraId="7D3E01E2" w14:textId="2865E380" w:rsidR="00F03441" w:rsidRPr="0095146D" w:rsidRDefault="00F03441" w:rsidP="00F03441">
            <w:pPr>
              <w:spacing w:after="0" w:line="240" w:lineRule="auto"/>
              <w:jc w:val="center"/>
            </w:pPr>
            <w:r w:rsidRPr="0095146D">
              <w:t>Yes</w:t>
            </w:r>
          </w:p>
        </w:tc>
        <w:tc>
          <w:tcPr>
            <w:tcW w:w="2518" w:type="dxa"/>
          </w:tcPr>
          <w:p w14:paraId="4EDB2A38" w14:textId="67D5632A" w:rsidR="00F03441" w:rsidRPr="0095146D" w:rsidRDefault="00F03441" w:rsidP="00F03441">
            <w:pPr>
              <w:spacing w:after="0" w:line="240" w:lineRule="auto"/>
              <w:jc w:val="center"/>
            </w:pPr>
            <w:r w:rsidRPr="0095146D">
              <w:t>2/3</w:t>
            </w:r>
          </w:p>
        </w:tc>
      </w:tr>
      <w:tr w:rsidR="003C3031" w:rsidRPr="0095146D" w14:paraId="30BCE370" w14:textId="77777777" w:rsidTr="004F7456">
        <w:tc>
          <w:tcPr>
            <w:tcW w:w="2517" w:type="dxa"/>
            <w:tcBorders>
              <w:right w:val="single" w:sz="18" w:space="0" w:color="auto"/>
            </w:tcBorders>
          </w:tcPr>
          <w:p w14:paraId="2B14B5AC" w14:textId="77777777" w:rsidR="003C3031" w:rsidRPr="0095146D" w:rsidRDefault="003C3031" w:rsidP="00F56A00">
            <w:pPr>
              <w:spacing w:after="0" w:line="240" w:lineRule="auto"/>
              <w:jc w:val="center"/>
            </w:pPr>
            <w:r w:rsidRPr="0095146D">
              <w:t>Move to Extend Debate (up to five minutes; may be used only once)</w:t>
            </w:r>
          </w:p>
        </w:tc>
        <w:tc>
          <w:tcPr>
            <w:tcW w:w="2517" w:type="dxa"/>
            <w:tcBorders>
              <w:left w:val="single" w:sz="18" w:space="0" w:color="auto"/>
            </w:tcBorders>
          </w:tcPr>
          <w:p w14:paraId="548A4141" w14:textId="77777777" w:rsidR="003C3031" w:rsidRPr="0095146D" w:rsidRDefault="003C3031" w:rsidP="00F56A00">
            <w:pPr>
              <w:spacing w:after="0" w:line="240" w:lineRule="auto"/>
              <w:jc w:val="center"/>
            </w:pPr>
            <w:r w:rsidRPr="0095146D">
              <w:t>No</w:t>
            </w:r>
          </w:p>
        </w:tc>
        <w:tc>
          <w:tcPr>
            <w:tcW w:w="2518" w:type="dxa"/>
          </w:tcPr>
          <w:p w14:paraId="56F6362D" w14:textId="77777777" w:rsidR="003C3031" w:rsidRPr="0095146D" w:rsidRDefault="003C3031" w:rsidP="00F56A00">
            <w:pPr>
              <w:spacing w:after="0" w:line="240" w:lineRule="auto"/>
              <w:jc w:val="center"/>
            </w:pPr>
            <w:r w:rsidRPr="0095146D">
              <w:t>Yes</w:t>
            </w:r>
          </w:p>
        </w:tc>
        <w:tc>
          <w:tcPr>
            <w:tcW w:w="2518" w:type="dxa"/>
          </w:tcPr>
          <w:p w14:paraId="3E8934D7" w14:textId="77777777" w:rsidR="003C3031" w:rsidRPr="0095146D" w:rsidRDefault="003C3031" w:rsidP="00F56A00">
            <w:pPr>
              <w:spacing w:after="0" w:line="240" w:lineRule="auto"/>
              <w:jc w:val="center"/>
            </w:pPr>
            <w:r w:rsidRPr="0095146D">
              <w:t>Majority</w:t>
            </w:r>
          </w:p>
        </w:tc>
      </w:tr>
      <w:tr w:rsidR="003C3031" w:rsidRPr="0095146D" w14:paraId="4977658D" w14:textId="77777777" w:rsidTr="004F7456">
        <w:tc>
          <w:tcPr>
            <w:tcW w:w="2517" w:type="dxa"/>
            <w:tcBorders>
              <w:right w:val="single" w:sz="18" w:space="0" w:color="auto"/>
            </w:tcBorders>
          </w:tcPr>
          <w:p w14:paraId="21740D29" w14:textId="77777777" w:rsidR="003C3031" w:rsidRPr="0095146D" w:rsidRDefault="003C3031" w:rsidP="00F56A00">
            <w:pPr>
              <w:spacing w:after="0" w:line="240" w:lineRule="auto"/>
              <w:jc w:val="center"/>
            </w:pPr>
            <w:r w:rsidRPr="0095146D">
              <w:t>Move to Split the Resolves</w:t>
            </w:r>
          </w:p>
        </w:tc>
        <w:tc>
          <w:tcPr>
            <w:tcW w:w="2517" w:type="dxa"/>
            <w:tcBorders>
              <w:left w:val="single" w:sz="18" w:space="0" w:color="auto"/>
            </w:tcBorders>
          </w:tcPr>
          <w:p w14:paraId="7C29AD2A" w14:textId="77777777" w:rsidR="003C3031" w:rsidRPr="0095146D" w:rsidRDefault="003C3031" w:rsidP="00F56A00">
            <w:pPr>
              <w:spacing w:after="0" w:line="240" w:lineRule="auto"/>
              <w:jc w:val="center"/>
            </w:pPr>
            <w:r w:rsidRPr="0095146D">
              <w:t>No</w:t>
            </w:r>
          </w:p>
        </w:tc>
        <w:tc>
          <w:tcPr>
            <w:tcW w:w="2518" w:type="dxa"/>
          </w:tcPr>
          <w:p w14:paraId="65E52B34" w14:textId="77777777" w:rsidR="003C3031" w:rsidRPr="0095146D" w:rsidRDefault="003C3031" w:rsidP="00F56A00">
            <w:pPr>
              <w:spacing w:after="0" w:line="240" w:lineRule="auto"/>
              <w:jc w:val="center"/>
            </w:pPr>
            <w:r w:rsidRPr="0095146D">
              <w:t>Yes</w:t>
            </w:r>
          </w:p>
        </w:tc>
        <w:tc>
          <w:tcPr>
            <w:tcW w:w="2518" w:type="dxa"/>
          </w:tcPr>
          <w:p w14:paraId="23B748FA" w14:textId="77777777" w:rsidR="003C3031" w:rsidRPr="0095146D" w:rsidRDefault="003C3031" w:rsidP="00F56A00">
            <w:pPr>
              <w:spacing w:after="0" w:line="240" w:lineRule="auto"/>
              <w:jc w:val="center"/>
            </w:pPr>
            <w:r w:rsidRPr="0095146D">
              <w:t>Majority</w:t>
            </w:r>
          </w:p>
        </w:tc>
      </w:tr>
      <w:tr w:rsidR="00F03441" w:rsidRPr="0095146D" w14:paraId="3478DCC7" w14:textId="77777777" w:rsidTr="004F7456">
        <w:tc>
          <w:tcPr>
            <w:tcW w:w="2517" w:type="dxa"/>
            <w:tcBorders>
              <w:right w:val="single" w:sz="18" w:space="0" w:color="auto"/>
            </w:tcBorders>
          </w:tcPr>
          <w:p w14:paraId="516EFA37" w14:textId="77777777" w:rsidR="00F03441" w:rsidRPr="0095146D" w:rsidRDefault="00F03441" w:rsidP="00F03441">
            <w:pPr>
              <w:spacing w:after="0" w:line="240" w:lineRule="auto"/>
              <w:jc w:val="center"/>
            </w:pPr>
            <w:r w:rsidRPr="0095146D">
              <w:t>Move to Postpone (within the same plenary session)</w:t>
            </w:r>
          </w:p>
        </w:tc>
        <w:tc>
          <w:tcPr>
            <w:tcW w:w="2517" w:type="dxa"/>
            <w:tcBorders>
              <w:left w:val="single" w:sz="18" w:space="0" w:color="auto"/>
            </w:tcBorders>
          </w:tcPr>
          <w:p w14:paraId="2981E9D2" w14:textId="77777777" w:rsidR="00F03441" w:rsidRPr="0095146D" w:rsidRDefault="00F03441" w:rsidP="00F03441">
            <w:pPr>
              <w:spacing w:after="0" w:line="240" w:lineRule="auto"/>
              <w:jc w:val="center"/>
            </w:pPr>
            <w:r w:rsidRPr="0095146D">
              <w:t>Yes</w:t>
            </w:r>
          </w:p>
        </w:tc>
        <w:tc>
          <w:tcPr>
            <w:tcW w:w="2518" w:type="dxa"/>
          </w:tcPr>
          <w:p w14:paraId="77F3EEF5" w14:textId="77777777" w:rsidR="00F03441" w:rsidRPr="0095146D" w:rsidRDefault="00F03441" w:rsidP="00F03441">
            <w:pPr>
              <w:spacing w:after="0" w:line="240" w:lineRule="auto"/>
              <w:jc w:val="center"/>
            </w:pPr>
            <w:r w:rsidRPr="0095146D">
              <w:t>Yes</w:t>
            </w:r>
          </w:p>
        </w:tc>
        <w:tc>
          <w:tcPr>
            <w:tcW w:w="2518" w:type="dxa"/>
          </w:tcPr>
          <w:p w14:paraId="64232CC1" w14:textId="77777777" w:rsidR="00F03441" w:rsidRPr="0095146D" w:rsidRDefault="00F03441" w:rsidP="00F03441">
            <w:pPr>
              <w:spacing w:after="0" w:line="240" w:lineRule="auto"/>
              <w:jc w:val="center"/>
            </w:pPr>
            <w:r w:rsidRPr="0095146D">
              <w:t>Majority</w:t>
            </w:r>
          </w:p>
        </w:tc>
      </w:tr>
      <w:tr w:rsidR="00F03441" w:rsidRPr="0095146D" w14:paraId="26704467" w14:textId="77777777" w:rsidTr="004F7456">
        <w:tc>
          <w:tcPr>
            <w:tcW w:w="2517" w:type="dxa"/>
            <w:tcBorders>
              <w:right w:val="single" w:sz="18" w:space="0" w:color="auto"/>
            </w:tcBorders>
          </w:tcPr>
          <w:p w14:paraId="1BBA9104" w14:textId="77777777" w:rsidR="00F03441" w:rsidRPr="0095146D" w:rsidRDefault="00F03441" w:rsidP="00F03441">
            <w:pPr>
              <w:spacing w:after="0" w:line="240" w:lineRule="auto"/>
              <w:jc w:val="center"/>
            </w:pPr>
            <w:r w:rsidRPr="0095146D">
              <w:t>Appeal Decision of Chair</w:t>
            </w:r>
          </w:p>
        </w:tc>
        <w:tc>
          <w:tcPr>
            <w:tcW w:w="2517" w:type="dxa"/>
            <w:tcBorders>
              <w:left w:val="single" w:sz="18" w:space="0" w:color="auto"/>
            </w:tcBorders>
          </w:tcPr>
          <w:p w14:paraId="5F5A0E4F" w14:textId="77777777" w:rsidR="00F03441" w:rsidRPr="0095146D" w:rsidRDefault="00F03441" w:rsidP="00F03441">
            <w:pPr>
              <w:spacing w:after="0" w:line="240" w:lineRule="auto"/>
              <w:jc w:val="center"/>
            </w:pPr>
            <w:r w:rsidRPr="0095146D">
              <w:t>Yes</w:t>
            </w:r>
          </w:p>
        </w:tc>
        <w:tc>
          <w:tcPr>
            <w:tcW w:w="2518" w:type="dxa"/>
          </w:tcPr>
          <w:p w14:paraId="1CE3CDF5" w14:textId="77777777" w:rsidR="00F03441" w:rsidRPr="0095146D" w:rsidRDefault="00F03441" w:rsidP="00F03441">
            <w:pPr>
              <w:spacing w:after="0" w:line="240" w:lineRule="auto"/>
              <w:jc w:val="center"/>
            </w:pPr>
            <w:r w:rsidRPr="0095146D">
              <w:t>Yes</w:t>
            </w:r>
          </w:p>
        </w:tc>
        <w:tc>
          <w:tcPr>
            <w:tcW w:w="2518" w:type="dxa"/>
          </w:tcPr>
          <w:p w14:paraId="6A610100" w14:textId="77777777" w:rsidR="00F03441" w:rsidRPr="0095146D" w:rsidRDefault="00F03441" w:rsidP="00F03441">
            <w:pPr>
              <w:spacing w:after="0" w:line="240" w:lineRule="auto"/>
              <w:jc w:val="center"/>
            </w:pPr>
            <w:r w:rsidRPr="0095146D">
              <w:t>Majority</w:t>
            </w:r>
          </w:p>
        </w:tc>
      </w:tr>
      <w:tr w:rsidR="00F03441" w:rsidRPr="0095146D" w14:paraId="68F6CBFB" w14:textId="77777777" w:rsidTr="004F7456">
        <w:tc>
          <w:tcPr>
            <w:tcW w:w="2517" w:type="dxa"/>
            <w:tcBorders>
              <w:right w:val="single" w:sz="18" w:space="0" w:color="auto"/>
            </w:tcBorders>
          </w:tcPr>
          <w:p w14:paraId="3BFCF05F" w14:textId="77777777" w:rsidR="00F03441" w:rsidRPr="0095146D" w:rsidRDefault="00F03441" w:rsidP="00F03441">
            <w:pPr>
              <w:spacing w:after="0" w:line="240" w:lineRule="auto"/>
              <w:jc w:val="center"/>
            </w:pPr>
            <w:r w:rsidRPr="0095146D">
              <w:t>Move to Reconsider (by proponent)</w:t>
            </w:r>
          </w:p>
        </w:tc>
        <w:tc>
          <w:tcPr>
            <w:tcW w:w="2517" w:type="dxa"/>
            <w:tcBorders>
              <w:left w:val="single" w:sz="18" w:space="0" w:color="auto"/>
            </w:tcBorders>
          </w:tcPr>
          <w:p w14:paraId="719E34E4" w14:textId="77777777" w:rsidR="00F03441" w:rsidRPr="0095146D" w:rsidRDefault="00F03441" w:rsidP="00F03441">
            <w:pPr>
              <w:spacing w:after="0" w:line="240" w:lineRule="auto"/>
              <w:jc w:val="center"/>
            </w:pPr>
            <w:r w:rsidRPr="0095146D">
              <w:t>Yes</w:t>
            </w:r>
          </w:p>
        </w:tc>
        <w:tc>
          <w:tcPr>
            <w:tcW w:w="2518" w:type="dxa"/>
          </w:tcPr>
          <w:p w14:paraId="5D5FFA80" w14:textId="77777777" w:rsidR="00F03441" w:rsidRPr="0095146D" w:rsidRDefault="00F03441" w:rsidP="00F03441">
            <w:pPr>
              <w:spacing w:after="0" w:line="240" w:lineRule="auto"/>
              <w:jc w:val="center"/>
            </w:pPr>
            <w:r w:rsidRPr="0095146D">
              <w:t>Yes</w:t>
            </w:r>
          </w:p>
        </w:tc>
        <w:tc>
          <w:tcPr>
            <w:tcW w:w="2518" w:type="dxa"/>
          </w:tcPr>
          <w:p w14:paraId="4619DB17" w14:textId="77777777" w:rsidR="00F03441" w:rsidRPr="0095146D" w:rsidRDefault="00F03441" w:rsidP="00F03441">
            <w:pPr>
              <w:spacing w:after="0" w:line="240" w:lineRule="auto"/>
              <w:jc w:val="center"/>
            </w:pPr>
            <w:r w:rsidRPr="0095146D">
              <w:t>Majority</w:t>
            </w:r>
          </w:p>
        </w:tc>
      </w:tr>
      <w:tr w:rsidR="00F03441" w:rsidRPr="0095146D" w14:paraId="31635728" w14:textId="77777777" w:rsidTr="004F7456">
        <w:tc>
          <w:tcPr>
            <w:tcW w:w="2517" w:type="dxa"/>
            <w:tcBorders>
              <w:right w:val="single" w:sz="18" w:space="0" w:color="auto"/>
            </w:tcBorders>
          </w:tcPr>
          <w:p w14:paraId="50BE2E6D" w14:textId="77777777" w:rsidR="00F03441" w:rsidRPr="0095146D" w:rsidRDefault="00F03441" w:rsidP="00F03441">
            <w:pPr>
              <w:spacing w:after="0" w:line="240" w:lineRule="auto"/>
              <w:jc w:val="center"/>
            </w:pPr>
            <w:r w:rsidRPr="0095146D">
              <w:t>Move to Close Debate</w:t>
            </w:r>
          </w:p>
        </w:tc>
        <w:tc>
          <w:tcPr>
            <w:tcW w:w="2517" w:type="dxa"/>
            <w:tcBorders>
              <w:left w:val="single" w:sz="18" w:space="0" w:color="auto"/>
            </w:tcBorders>
          </w:tcPr>
          <w:p w14:paraId="2B07D9C0" w14:textId="77777777" w:rsidR="00F03441" w:rsidRPr="0095146D" w:rsidRDefault="00F03441" w:rsidP="00F03441">
            <w:pPr>
              <w:spacing w:after="0" w:line="240" w:lineRule="auto"/>
              <w:jc w:val="center"/>
            </w:pPr>
            <w:r w:rsidRPr="0095146D">
              <w:t>No</w:t>
            </w:r>
          </w:p>
        </w:tc>
        <w:tc>
          <w:tcPr>
            <w:tcW w:w="2518" w:type="dxa"/>
          </w:tcPr>
          <w:p w14:paraId="67395F88" w14:textId="77777777" w:rsidR="00F03441" w:rsidRPr="0095146D" w:rsidRDefault="00F03441" w:rsidP="00F03441">
            <w:pPr>
              <w:spacing w:after="0" w:line="240" w:lineRule="auto"/>
              <w:jc w:val="center"/>
            </w:pPr>
            <w:r w:rsidRPr="0095146D">
              <w:t>Yes</w:t>
            </w:r>
          </w:p>
        </w:tc>
        <w:tc>
          <w:tcPr>
            <w:tcW w:w="2518" w:type="dxa"/>
          </w:tcPr>
          <w:p w14:paraId="1F12DADF" w14:textId="77777777" w:rsidR="00F03441" w:rsidRPr="0095146D" w:rsidRDefault="00F03441" w:rsidP="00F03441">
            <w:pPr>
              <w:spacing w:after="0" w:line="240" w:lineRule="auto"/>
              <w:jc w:val="center"/>
            </w:pPr>
            <w:r w:rsidRPr="0095146D">
              <w:t>2/3</w:t>
            </w:r>
          </w:p>
        </w:tc>
      </w:tr>
    </w:tbl>
    <w:p w14:paraId="4C5B6540" w14:textId="794A6C54" w:rsidR="00F03441" w:rsidRPr="00A13065" w:rsidRDefault="008750B0" w:rsidP="00A13065">
      <w:pPr>
        <w:pStyle w:val="Heading2"/>
        <w:rPr>
          <w:b/>
          <w:bCs w:val="0"/>
        </w:rPr>
      </w:pPr>
      <w:r w:rsidRPr="00A13065">
        <w:rPr>
          <w:b/>
          <w:bCs w:val="0"/>
        </w:rPr>
        <w:t>NOTES |</w:t>
      </w:r>
    </w:p>
    <w:p w14:paraId="59041BC3" w14:textId="77777777" w:rsidR="00930A45" w:rsidRDefault="2B6EA5A9" w:rsidP="00A13065">
      <w:r w:rsidRPr="0095146D">
        <w:t>*Acclamation is a specific form of unanimous approval, typically expressed through a voice vote with clapping or cheering. The ASCCC often uses acclamation to highlight strong support for a resolution and to underscore its importance. However, delegates are encouraged to use acclamation selectively to ensure it retains its sense of significance and distinction.</w:t>
      </w:r>
      <w:bookmarkStart w:id="53" w:name="_Toc208480471"/>
      <w:bookmarkStart w:id="54" w:name="_Toc209511954"/>
      <w:bookmarkStart w:id="55" w:name="_Toc209511998"/>
      <w:bookmarkStart w:id="56" w:name="_Toc209512375"/>
      <w:bookmarkStart w:id="57" w:name="_Toc209513739"/>
      <w:bookmarkStart w:id="58" w:name="_Toc209513774"/>
      <w:bookmarkStart w:id="59" w:name="_Toc209617900"/>
      <w:r w:rsidR="00930A45">
        <w:br w:type="page"/>
      </w:r>
    </w:p>
    <w:p w14:paraId="485A8F38" w14:textId="05B056F1" w:rsidR="00E16453" w:rsidRPr="0095146D" w:rsidRDefault="00E16453" w:rsidP="00930A45">
      <w:pPr>
        <w:pStyle w:val="Heading2"/>
      </w:pPr>
      <w:r w:rsidRPr="0095146D">
        <w:lastRenderedPageBreak/>
        <w:t>CONSENT CALENDAR</w:t>
      </w:r>
      <w:bookmarkEnd w:id="53"/>
      <w:bookmarkEnd w:id="54"/>
      <w:bookmarkEnd w:id="55"/>
      <w:bookmarkEnd w:id="56"/>
      <w:bookmarkEnd w:id="57"/>
      <w:bookmarkEnd w:id="58"/>
      <w:bookmarkEnd w:id="59"/>
    </w:p>
    <w:p w14:paraId="55354018" w14:textId="77777777" w:rsidR="00E16453" w:rsidRPr="0095146D" w:rsidRDefault="00E16453" w:rsidP="00E16453">
      <w:r w:rsidRPr="0095146D">
        <w:t>Resolutions may be placed on the Consent Calendar by the Resolutions Committee for any of the following criteria: 1) believed noncontroversial, 2) do not potentially reverse a previous position of the Academic Senate, 3) do not compete with another proposed plenary session resolution. Resolutions and any subsequent clarifying amendments that meet these criteria have been included on the Consent Calendar. If an amendment is submitted that proposes to substantially change a resolution on the Consent Calendar, that resolution will be removed from the Consent Calendar.</w:t>
      </w:r>
    </w:p>
    <w:p w14:paraId="186B0C5B" w14:textId="5CF49E73" w:rsidR="00BB4280" w:rsidRPr="0095146D" w:rsidRDefault="00E16453" w:rsidP="00930A45">
      <w:pPr>
        <w:spacing w:after="200"/>
        <w:rPr>
          <w:noProof/>
          <w:sz w:val="24"/>
        </w:rPr>
      </w:pPr>
      <w:r w:rsidRPr="0095146D">
        <w:t xml:space="preserve">To remove a resolution from the Consent Calendar, please see the Consent Calendar section of the Resolutions Procedures for the </w:t>
      </w:r>
      <w:r w:rsidR="009E2F44">
        <w:t>P</w:t>
      </w:r>
      <w:r w:rsidRPr="0095146D">
        <w:t xml:space="preserve">lenary </w:t>
      </w:r>
      <w:r w:rsidR="009E2F44">
        <w:t>S</w:t>
      </w:r>
      <w:r w:rsidRPr="0095146D">
        <w:t>ession. Reasons for removing a resolution from the Consent Calendar may include moving of a substantial amendment, a desire to debate the resolution, a desire to divide the motion, a desire to vote against the resolution, or even a desire to move for the adoption by the body by acclamation</w:t>
      </w:r>
      <w:r w:rsidR="006150F0" w:rsidRPr="0095146D">
        <w:t>, however no reason</w:t>
      </w:r>
      <w:r w:rsidR="00F2666C" w:rsidRPr="0095146D">
        <w:t>s</w:t>
      </w:r>
      <w:r w:rsidR="006150F0" w:rsidRPr="0095146D">
        <w:t xml:space="preserve"> need to be given to remove an item from consent. </w:t>
      </w:r>
      <w:r w:rsidR="00F33ED2" w:rsidRPr="0095146D">
        <w:rPr>
          <w:sz w:val="24"/>
        </w:rPr>
        <w:fldChar w:fldCharType="begin"/>
      </w:r>
      <w:r w:rsidR="00F33ED2" w:rsidRPr="0095146D">
        <w:rPr>
          <w:sz w:val="24"/>
        </w:rPr>
        <w:instrText xml:space="preserve"> TOC \o "1-3" \h \z \u </w:instrText>
      </w:r>
      <w:r w:rsidR="00F33ED2" w:rsidRPr="0095146D">
        <w:rPr>
          <w:sz w:val="24"/>
        </w:rPr>
        <w:fldChar w:fldCharType="separate"/>
      </w:r>
    </w:p>
    <w:p w14:paraId="5DC5C976" w14:textId="110357C4" w:rsidR="00BB4280" w:rsidRPr="0095146D" w:rsidRDefault="001D745B" w:rsidP="00446525">
      <w:pPr>
        <w:pStyle w:val="TOC2"/>
        <w:rPr>
          <w:rFonts w:eastAsiaTheme="minorEastAsia" w:cstheme="minorBidi"/>
          <w:sz w:val="22"/>
          <w:szCs w:val="22"/>
        </w:rPr>
      </w:pPr>
      <w:hyperlink w:anchor="_Toc209513776" w:history="1">
        <w:r w:rsidR="00BB4280" w:rsidRPr="0095146D">
          <w:rPr>
            <w:rStyle w:val="Hyperlink"/>
          </w:rPr>
          <w:t>101. CURRICULUM</w:t>
        </w:r>
        <w:r w:rsidR="00BB4280" w:rsidRPr="0095146D">
          <w:rPr>
            <w:webHidden/>
          </w:rPr>
          <w:tab/>
        </w:r>
        <w:r w:rsidR="00BB4280" w:rsidRPr="0095146D">
          <w:rPr>
            <w:webHidden/>
          </w:rPr>
          <w:fldChar w:fldCharType="begin"/>
        </w:r>
        <w:r w:rsidR="00BB4280" w:rsidRPr="0095146D">
          <w:rPr>
            <w:webHidden/>
          </w:rPr>
          <w:instrText xml:space="preserve"> PAGEREF _Toc209513776 \h </w:instrText>
        </w:r>
        <w:r w:rsidR="00BB4280" w:rsidRPr="0095146D">
          <w:rPr>
            <w:webHidden/>
          </w:rPr>
        </w:r>
        <w:r w:rsidR="00BB4280" w:rsidRPr="0095146D">
          <w:rPr>
            <w:webHidden/>
          </w:rPr>
          <w:fldChar w:fldCharType="separate"/>
        </w:r>
        <w:r w:rsidR="00C8248C">
          <w:rPr>
            <w:webHidden/>
          </w:rPr>
          <w:t>7</w:t>
        </w:r>
        <w:r w:rsidR="00BB4280" w:rsidRPr="0095146D">
          <w:rPr>
            <w:webHidden/>
          </w:rPr>
          <w:fldChar w:fldCharType="end"/>
        </w:r>
      </w:hyperlink>
    </w:p>
    <w:p w14:paraId="07CE9BDF" w14:textId="127D4A70" w:rsidR="00BB4280" w:rsidRPr="0095146D" w:rsidRDefault="001D745B" w:rsidP="00F009EB">
      <w:pPr>
        <w:pStyle w:val="TOC3"/>
        <w:rPr>
          <w:rFonts w:eastAsiaTheme="minorEastAsia" w:cstheme="minorBidi"/>
          <w:szCs w:val="22"/>
        </w:rPr>
      </w:pPr>
      <w:hyperlink w:anchor="_Toc209513777" w:history="1">
        <w:r w:rsidR="00BB4280" w:rsidRPr="0095146D">
          <w:rPr>
            <w:rStyle w:val="Hyperlink"/>
          </w:rPr>
          <w:t>*101.01 F25 Update the 2016 Paper Ensuring Effective Curriculum Approval Processes: A Guide for Local Senates</w:t>
        </w:r>
        <w:r w:rsidR="00BB4280" w:rsidRPr="0095146D">
          <w:rPr>
            <w:webHidden/>
          </w:rPr>
          <w:tab/>
        </w:r>
        <w:r w:rsidR="00BB4280" w:rsidRPr="0095146D">
          <w:rPr>
            <w:webHidden/>
          </w:rPr>
          <w:fldChar w:fldCharType="begin"/>
        </w:r>
        <w:r w:rsidR="00BB4280" w:rsidRPr="0095146D">
          <w:rPr>
            <w:webHidden/>
          </w:rPr>
          <w:instrText xml:space="preserve"> PAGEREF _Toc209513777 \h </w:instrText>
        </w:r>
        <w:r w:rsidR="00BB4280" w:rsidRPr="0095146D">
          <w:rPr>
            <w:webHidden/>
          </w:rPr>
        </w:r>
        <w:r w:rsidR="00BB4280" w:rsidRPr="0095146D">
          <w:rPr>
            <w:webHidden/>
          </w:rPr>
          <w:fldChar w:fldCharType="separate"/>
        </w:r>
        <w:r w:rsidR="00C8248C">
          <w:rPr>
            <w:webHidden/>
          </w:rPr>
          <w:t>7</w:t>
        </w:r>
        <w:r w:rsidR="00BB4280" w:rsidRPr="0095146D">
          <w:rPr>
            <w:webHidden/>
          </w:rPr>
          <w:fldChar w:fldCharType="end"/>
        </w:r>
      </w:hyperlink>
    </w:p>
    <w:p w14:paraId="1C3E71FC" w14:textId="2D42A5ED" w:rsidR="00BB4280" w:rsidRPr="0095146D" w:rsidRDefault="001D745B" w:rsidP="00446525">
      <w:pPr>
        <w:pStyle w:val="TOC2"/>
        <w:rPr>
          <w:rFonts w:eastAsiaTheme="minorEastAsia" w:cstheme="minorBidi"/>
          <w:sz w:val="22"/>
          <w:szCs w:val="22"/>
        </w:rPr>
      </w:pPr>
      <w:hyperlink w:anchor="_Toc209513778" w:history="1">
        <w:r w:rsidR="00BB4280" w:rsidRPr="0095146D">
          <w:rPr>
            <w:rStyle w:val="Hyperlink"/>
          </w:rPr>
          <w:t>102. DEGREE AND CERTIFICATE REQUIREMENTS</w:t>
        </w:r>
        <w:r w:rsidR="00BB4280" w:rsidRPr="0095146D">
          <w:rPr>
            <w:webHidden/>
          </w:rPr>
          <w:tab/>
        </w:r>
        <w:r w:rsidR="00BB4280" w:rsidRPr="0095146D">
          <w:rPr>
            <w:webHidden/>
          </w:rPr>
          <w:fldChar w:fldCharType="begin"/>
        </w:r>
        <w:r w:rsidR="00BB4280" w:rsidRPr="0095146D">
          <w:rPr>
            <w:webHidden/>
          </w:rPr>
          <w:instrText xml:space="preserve"> PAGEREF _Toc209513778 \h </w:instrText>
        </w:r>
        <w:r w:rsidR="00BB4280" w:rsidRPr="0095146D">
          <w:rPr>
            <w:webHidden/>
          </w:rPr>
        </w:r>
        <w:r w:rsidR="00BB4280" w:rsidRPr="0095146D">
          <w:rPr>
            <w:webHidden/>
          </w:rPr>
          <w:fldChar w:fldCharType="separate"/>
        </w:r>
        <w:r w:rsidR="00C8248C">
          <w:rPr>
            <w:webHidden/>
          </w:rPr>
          <w:t>7</w:t>
        </w:r>
        <w:r w:rsidR="00BB4280" w:rsidRPr="0095146D">
          <w:rPr>
            <w:webHidden/>
          </w:rPr>
          <w:fldChar w:fldCharType="end"/>
        </w:r>
      </w:hyperlink>
    </w:p>
    <w:p w14:paraId="22A79E53" w14:textId="7291EB85" w:rsidR="00BB4280" w:rsidRPr="0095146D" w:rsidRDefault="001D745B" w:rsidP="00F009EB">
      <w:pPr>
        <w:pStyle w:val="TOC3"/>
        <w:rPr>
          <w:rFonts w:eastAsiaTheme="minorEastAsia" w:cstheme="minorBidi"/>
          <w:szCs w:val="22"/>
        </w:rPr>
      </w:pPr>
      <w:hyperlink w:anchor="_Toc209513779" w:history="1">
        <w:r w:rsidR="00BB4280" w:rsidRPr="0095146D">
          <w:rPr>
            <w:rStyle w:val="Hyperlink"/>
          </w:rPr>
          <w:t>*102.01 F25 Support for Partial Certification of Cal-GETC for California Community College Students</w:t>
        </w:r>
        <w:r w:rsidR="00BB4280" w:rsidRPr="0095146D">
          <w:rPr>
            <w:webHidden/>
          </w:rPr>
          <w:tab/>
        </w:r>
        <w:r w:rsidR="00BB4280" w:rsidRPr="0095146D">
          <w:rPr>
            <w:webHidden/>
          </w:rPr>
          <w:fldChar w:fldCharType="begin"/>
        </w:r>
        <w:r w:rsidR="00BB4280" w:rsidRPr="0095146D">
          <w:rPr>
            <w:webHidden/>
          </w:rPr>
          <w:instrText xml:space="preserve"> PAGEREF _Toc209513779 \h </w:instrText>
        </w:r>
        <w:r w:rsidR="00BB4280" w:rsidRPr="0095146D">
          <w:rPr>
            <w:webHidden/>
          </w:rPr>
        </w:r>
        <w:r w:rsidR="00BB4280" w:rsidRPr="0095146D">
          <w:rPr>
            <w:webHidden/>
          </w:rPr>
          <w:fldChar w:fldCharType="separate"/>
        </w:r>
        <w:r w:rsidR="00C8248C">
          <w:rPr>
            <w:webHidden/>
          </w:rPr>
          <w:t>7</w:t>
        </w:r>
        <w:r w:rsidR="00BB4280" w:rsidRPr="0095146D">
          <w:rPr>
            <w:webHidden/>
          </w:rPr>
          <w:fldChar w:fldCharType="end"/>
        </w:r>
      </w:hyperlink>
    </w:p>
    <w:p w14:paraId="13719E76" w14:textId="2438F0EA" w:rsidR="00BB4280" w:rsidRPr="0095146D" w:rsidRDefault="001D745B" w:rsidP="00F009EB">
      <w:pPr>
        <w:pStyle w:val="TOC3"/>
        <w:rPr>
          <w:rFonts w:eastAsiaTheme="minorEastAsia" w:cstheme="minorBidi"/>
          <w:szCs w:val="22"/>
        </w:rPr>
      </w:pPr>
      <w:hyperlink w:anchor="_Toc209513780" w:history="1">
        <w:r w:rsidR="00BB4280" w:rsidRPr="0095146D">
          <w:rPr>
            <w:rStyle w:val="Hyperlink"/>
          </w:rPr>
          <w:t>*102.02 F25 Support Optional Competencies for General Education for Direct Assessment Competency-Based Associate Degrees</w:t>
        </w:r>
        <w:r w:rsidR="00BB4280" w:rsidRPr="0095146D">
          <w:rPr>
            <w:webHidden/>
          </w:rPr>
          <w:tab/>
        </w:r>
        <w:r w:rsidR="00BB4280" w:rsidRPr="0095146D">
          <w:rPr>
            <w:webHidden/>
          </w:rPr>
          <w:fldChar w:fldCharType="begin"/>
        </w:r>
        <w:r w:rsidR="00BB4280" w:rsidRPr="0095146D">
          <w:rPr>
            <w:webHidden/>
          </w:rPr>
          <w:instrText xml:space="preserve"> PAGEREF _Toc209513780 \h </w:instrText>
        </w:r>
        <w:r w:rsidR="00BB4280" w:rsidRPr="0095146D">
          <w:rPr>
            <w:webHidden/>
          </w:rPr>
        </w:r>
        <w:r w:rsidR="00BB4280" w:rsidRPr="0095146D">
          <w:rPr>
            <w:webHidden/>
          </w:rPr>
          <w:fldChar w:fldCharType="separate"/>
        </w:r>
        <w:r w:rsidR="00C8248C">
          <w:rPr>
            <w:webHidden/>
          </w:rPr>
          <w:t>8</w:t>
        </w:r>
        <w:r w:rsidR="00BB4280" w:rsidRPr="0095146D">
          <w:rPr>
            <w:webHidden/>
          </w:rPr>
          <w:fldChar w:fldCharType="end"/>
        </w:r>
      </w:hyperlink>
    </w:p>
    <w:p w14:paraId="08D8D336" w14:textId="14E5A3B4" w:rsidR="00BB4280" w:rsidRPr="0095146D" w:rsidRDefault="001D745B" w:rsidP="00F009EB">
      <w:pPr>
        <w:pStyle w:val="TOC3"/>
        <w:rPr>
          <w:rFonts w:eastAsiaTheme="minorEastAsia" w:cstheme="minorBidi"/>
          <w:szCs w:val="22"/>
        </w:rPr>
      </w:pPr>
      <w:hyperlink w:anchor="_Toc209513781" w:history="1">
        <w:r w:rsidR="00BB4280" w:rsidRPr="0095146D">
          <w:rPr>
            <w:rStyle w:val="Hyperlink"/>
          </w:rPr>
          <w:t>*102.03 F25 Include Climate and the Environment as Options for Natural Science Local Degree Requirements in Title 5</w:t>
        </w:r>
        <w:r w:rsidR="00BB4280" w:rsidRPr="0095146D">
          <w:rPr>
            <w:webHidden/>
          </w:rPr>
          <w:tab/>
        </w:r>
        <w:r w:rsidR="00BB4280" w:rsidRPr="0095146D">
          <w:rPr>
            <w:webHidden/>
          </w:rPr>
          <w:fldChar w:fldCharType="begin"/>
        </w:r>
        <w:r w:rsidR="00BB4280" w:rsidRPr="0095146D">
          <w:rPr>
            <w:webHidden/>
          </w:rPr>
          <w:instrText xml:space="preserve"> PAGEREF _Toc209513781 \h </w:instrText>
        </w:r>
        <w:r w:rsidR="00BB4280" w:rsidRPr="0095146D">
          <w:rPr>
            <w:webHidden/>
          </w:rPr>
        </w:r>
        <w:r w:rsidR="00BB4280" w:rsidRPr="0095146D">
          <w:rPr>
            <w:webHidden/>
          </w:rPr>
          <w:fldChar w:fldCharType="separate"/>
        </w:r>
        <w:r w:rsidR="00C8248C">
          <w:rPr>
            <w:webHidden/>
          </w:rPr>
          <w:t>9</w:t>
        </w:r>
        <w:r w:rsidR="00BB4280" w:rsidRPr="0095146D">
          <w:rPr>
            <w:webHidden/>
          </w:rPr>
          <w:fldChar w:fldCharType="end"/>
        </w:r>
      </w:hyperlink>
    </w:p>
    <w:p w14:paraId="012B76E4" w14:textId="2406EBE4" w:rsidR="00BB4280" w:rsidRPr="0095146D" w:rsidRDefault="001D745B" w:rsidP="00446525">
      <w:pPr>
        <w:pStyle w:val="TOC2"/>
        <w:rPr>
          <w:rFonts w:eastAsiaTheme="minorEastAsia" w:cstheme="minorBidi"/>
          <w:sz w:val="22"/>
          <w:szCs w:val="22"/>
        </w:rPr>
      </w:pPr>
      <w:hyperlink w:anchor="_Toc209513782" w:history="1">
        <w:r w:rsidR="00BB4280" w:rsidRPr="0095146D">
          <w:rPr>
            <w:rStyle w:val="Hyperlink"/>
          </w:rPr>
          <w:t>103. GRADING POLICIES</w:t>
        </w:r>
        <w:r w:rsidR="00BB4280" w:rsidRPr="0095146D">
          <w:rPr>
            <w:webHidden/>
          </w:rPr>
          <w:tab/>
        </w:r>
        <w:r w:rsidR="00BB4280" w:rsidRPr="0095146D">
          <w:rPr>
            <w:webHidden/>
          </w:rPr>
          <w:fldChar w:fldCharType="begin"/>
        </w:r>
        <w:r w:rsidR="00BB4280" w:rsidRPr="0095146D">
          <w:rPr>
            <w:webHidden/>
          </w:rPr>
          <w:instrText xml:space="preserve"> PAGEREF _Toc209513782 \h </w:instrText>
        </w:r>
        <w:r w:rsidR="00BB4280" w:rsidRPr="0095146D">
          <w:rPr>
            <w:webHidden/>
          </w:rPr>
        </w:r>
        <w:r w:rsidR="00BB4280" w:rsidRPr="0095146D">
          <w:rPr>
            <w:webHidden/>
          </w:rPr>
          <w:fldChar w:fldCharType="separate"/>
        </w:r>
        <w:r w:rsidR="00C8248C">
          <w:rPr>
            <w:webHidden/>
          </w:rPr>
          <w:t>10</w:t>
        </w:r>
        <w:r w:rsidR="00BB4280" w:rsidRPr="0095146D">
          <w:rPr>
            <w:webHidden/>
          </w:rPr>
          <w:fldChar w:fldCharType="end"/>
        </w:r>
      </w:hyperlink>
    </w:p>
    <w:p w14:paraId="7B7CCC1C" w14:textId="391A092B" w:rsidR="00BB4280" w:rsidRPr="0095146D" w:rsidRDefault="001D745B" w:rsidP="00446525">
      <w:pPr>
        <w:pStyle w:val="TOC2"/>
        <w:rPr>
          <w:rFonts w:eastAsiaTheme="minorEastAsia" w:cstheme="minorBidi"/>
          <w:sz w:val="22"/>
          <w:szCs w:val="22"/>
        </w:rPr>
      </w:pPr>
      <w:hyperlink w:anchor="_Toc209513783" w:history="1">
        <w:r w:rsidR="00BB4280" w:rsidRPr="0095146D">
          <w:rPr>
            <w:rStyle w:val="Hyperlink"/>
          </w:rPr>
          <w:t>104. EDUCATIONAL PROGRAM REQUIREMENTS</w:t>
        </w:r>
        <w:r w:rsidR="00BB4280" w:rsidRPr="0095146D">
          <w:rPr>
            <w:webHidden/>
          </w:rPr>
          <w:tab/>
        </w:r>
        <w:r w:rsidR="00BB4280" w:rsidRPr="0095146D">
          <w:rPr>
            <w:webHidden/>
          </w:rPr>
          <w:fldChar w:fldCharType="begin"/>
        </w:r>
        <w:r w:rsidR="00BB4280" w:rsidRPr="0095146D">
          <w:rPr>
            <w:webHidden/>
          </w:rPr>
          <w:instrText xml:space="preserve"> PAGEREF _Toc209513783 \h </w:instrText>
        </w:r>
        <w:r w:rsidR="00BB4280" w:rsidRPr="0095146D">
          <w:rPr>
            <w:webHidden/>
          </w:rPr>
        </w:r>
        <w:r w:rsidR="00BB4280" w:rsidRPr="0095146D">
          <w:rPr>
            <w:webHidden/>
          </w:rPr>
          <w:fldChar w:fldCharType="separate"/>
        </w:r>
        <w:r w:rsidR="00C8248C">
          <w:rPr>
            <w:webHidden/>
          </w:rPr>
          <w:t>10</w:t>
        </w:r>
        <w:r w:rsidR="00BB4280" w:rsidRPr="0095146D">
          <w:rPr>
            <w:webHidden/>
          </w:rPr>
          <w:fldChar w:fldCharType="end"/>
        </w:r>
      </w:hyperlink>
    </w:p>
    <w:p w14:paraId="7DAF52B8" w14:textId="08829148" w:rsidR="00BB4280" w:rsidRPr="0095146D" w:rsidRDefault="001D745B" w:rsidP="00446525">
      <w:pPr>
        <w:pStyle w:val="TOC2"/>
        <w:rPr>
          <w:rFonts w:eastAsiaTheme="minorEastAsia" w:cstheme="minorBidi"/>
          <w:sz w:val="22"/>
          <w:szCs w:val="22"/>
        </w:rPr>
      </w:pPr>
      <w:hyperlink w:anchor="_Toc209513784" w:history="1">
        <w:r w:rsidR="00BB4280" w:rsidRPr="0095146D">
          <w:rPr>
            <w:rStyle w:val="Hyperlink"/>
          </w:rPr>
          <w:t>105. STUDENT PREPARATION AND SUCCESS</w:t>
        </w:r>
        <w:r w:rsidR="00BB4280" w:rsidRPr="0095146D">
          <w:rPr>
            <w:webHidden/>
          </w:rPr>
          <w:tab/>
        </w:r>
        <w:r w:rsidR="00BB4280" w:rsidRPr="0095146D">
          <w:rPr>
            <w:webHidden/>
          </w:rPr>
          <w:fldChar w:fldCharType="begin"/>
        </w:r>
        <w:r w:rsidR="00BB4280" w:rsidRPr="0095146D">
          <w:rPr>
            <w:webHidden/>
          </w:rPr>
          <w:instrText xml:space="preserve"> PAGEREF _Toc209513784 \h </w:instrText>
        </w:r>
        <w:r w:rsidR="00BB4280" w:rsidRPr="0095146D">
          <w:rPr>
            <w:webHidden/>
          </w:rPr>
        </w:r>
        <w:r w:rsidR="00BB4280" w:rsidRPr="0095146D">
          <w:rPr>
            <w:webHidden/>
          </w:rPr>
          <w:fldChar w:fldCharType="separate"/>
        </w:r>
        <w:r w:rsidR="00C8248C">
          <w:rPr>
            <w:webHidden/>
          </w:rPr>
          <w:t>10</w:t>
        </w:r>
        <w:r w:rsidR="00BB4280" w:rsidRPr="0095146D">
          <w:rPr>
            <w:webHidden/>
          </w:rPr>
          <w:fldChar w:fldCharType="end"/>
        </w:r>
      </w:hyperlink>
    </w:p>
    <w:p w14:paraId="4A054EA9" w14:textId="7E777913" w:rsidR="00BB4280" w:rsidRPr="0095146D" w:rsidRDefault="001D745B" w:rsidP="00F009EB">
      <w:pPr>
        <w:pStyle w:val="TOC3"/>
        <w:rPr>
          <w:rFonts w:eastAsiaTheme="minorEastAsia" w:cstheme="minorBidi"/>
          <w:szCs w:val="22"/>
        </w:rPr>
      </w:pPr>
      <w:hyperlink w:anchor="_Toc209513785" w:history="1">
        <w:r w:rsidR="00BB4280" w:rsidRPr="0095146D">
          <w:rPr>
            <w:rStyle w:val="Hyperlink"/>
          </w:rPr>
          <w:t>*105.01 F25 CSU GE Approval Process for CCC Courses</w:t>
        </w:r>
        <w:r w:rsidR="00BB4280" w:rsidRPr="0095146D">
          <w:rPr>
            <w:webHidden/>
          </w:rPr>
          <w:tab/>
        </w:r>
        <w:r w:rsidR="00BB4280" w:rsidRPr="0095146D">
          <w:rPr>
            <w:webHidden/>
          </w:rPr>
          <w:fldChar w:fldCharType="begin"/>
        </w:r>
        <w:r w:rsidR="00BB4280" w:rsidRPr="0095146D">
          <w:rPr>
            <w:webHidden/>
          </w:rPr>
          <w:instrText xml:space="preserve"> PAGEREF _Toc209513785 \h </w:instrText>
        </w:r>
        <w:r w:rsidR="00BB4280" w:rsidRPr="0095146D">
          <w:rPr>
            <w:webHidden/>
          </w:rPr>
        </w:r>
        <w:r w:rsidR="00BB4280" w:rsidRPr="0095146D">
          <w:rPr>
            <w:webHidden/>
          </w:rPr>
          <w:fldChar w:fldCharType="separate"/>
        </w:r>
        <w:r w:rsidR="00C8248C">
          <w:rPr>
            <w:webHidden/>
          </w:rPr>
          <w:t>10</w:t>
        </w:r>
        <w:r w:rsidR="00BB4280" w:rsidRPr="0095146D">
          <w:rPr>
            <w:webHidden/>
          </w:rPr>
          <w:fldChar w:fldCharType="end"/>
        </w:r>
      </w:hyperlink>
    </w:p>
    <w:p w14:paraId="48A77FF0" w14:textId="089A5C8C" w:rsidR="00BB4280" w:rsidRPr="0095146D" w:rsidRDefault="001D745B" w:rsidP="00446525">
      <w:pPr>
        <w:pStyle w:val="TOC2"/>
        <w:rPr>
          <w:rFonts w:eastAsiaTheme="minorEastAsia" w:cstheme="minorBidi"/>
          <w:sz w:val="22"/>
          <w:szCs w:val="22"/>
        </w:rPr>
      </w:pPr>
      <w:hyperlink w:anchor="_Toc209513786" w:history="1">
        <w:r w:rsidR="00BB4280" w:rsidRPr="0095146D">
          <w:rPr>
            <w:rStyle w:val="Hyperlink"/>
          </w:rPr>
          <w:t>106. GOVERNANCE STRUCTURES</w:t>
        </w:r>
        <w:r w:rsidR="00BB4280" w:rsidRPr="0095146D">
          <w:rPr>
            <w:webHidden/>
          </w:rPr>
          <w:tab/>
        </w:r>
        <w:r w:rsidR="00BB4280" w:rsidRPr="0095146D">
          <w:rPr>
            <w:webHidden/>
          </w:rPr>
          <w:fldChar w:fldCharType="begin"/>
        </w:r>
        <w:r w:rsidR="00BB4280" w:rsidRPr="0095146D">
          <w:rPr>
            <w:webHidden/>
          </w:rPr>
          <w:instrText xml:space="preserve"> PAGEREF _Toc209513786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5CE3EC28" w14:textId="1D2978FA" w:rsidR="00BB4280" w:rsidRPr="0095146D" w:rsidRDefault="001D745B" w:rsidP="00446525">
      <w:pPr>
        <w:pStyle w:val="TOC2"/>
        <w:rPr>
          <w:rFonts w:eastAsiaTheme="minorEastAsia" w:cstheme="minorBidi"/>
          <w:sz w:val="22"/>
          <w:szCs w:val="22"/>
        </w:rPr>
      </w:pPr>
      <w:hyperlink w:anchor="_Toc209513787" w:history="1">
        <w:r w:rsidR="00BB4280" w:rsidRPr="0095146D">
          <w:rPr>
            <w:rStyle w:val="Hyperlink"/>
          </w:rPr>
          <w:t>107. ACCREDITATION</w:t>
        </w:r>
        <w:r w:rsidR="00BB4280" w:rsidRPr="0095146D">
          <w:rPr>
            <w:webHidden/>
          </w:rPr>
          <w:tab/>
        </w:r>
        <w:r w:rsidR="00BB4280" w:rsidRPr="0095146D">
          <w:rPr>
            <w:webHidden/>
          </w:rPr>
          <w:fldChar w:fldCharType="begin"/>
        </w:r>
        <w:r w:rsidR="00BB4280" w:rsidRPr="0095146D">
          <w:rPr>
            <w:webHidden/>
          </w:rPr>
          <w:instrText xml:space="preserve"> PAGEREF _Toc209513787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2EE7AFCC" w14:textId="4B7792FE" w:rsidR="00BB4280" w:rsidRPr="0095146D" w:rsidRDefault="001D745B" w:rsidP="00446525">
      <w:pPr>
        <w:pStyle w:val="TOC2"/>
        <w:rPr>
          <w:rFonts w:eastAsiaTheme="minorEastAsia" w:cstheme="minorBidi"/>
          <w:sz w:val="22"/>
          <w:szCs w:val="22"/>
        </w:rPr>
      </w:pPr>
      <w:hyperlink w:anchor="_Toc209513788" w:history="1">
        <w:r w:rsidR="00BB4280" w:rsidRPr="0095146D">
          <w:rPr>
            <w:rStyle w:val="Hyperlink"/>
          </w:rPr>
          <w:t>108. PROFESSIONAL DEVELOPMENT</w:t>
        </w:r>
        <w:r w:rsidR="00BB4280" w:rsidRPr="0095146D">
          <w:rPr>
            <w:webHidden/>
          </w:rPr>
          <w:tab/>
        </w:r>
        <w:r w:rsidR="00BB4280" w:rsidRPr="0095146D">
          <w:rPr>
            <w:webHidden/>
          </w:rPr>
          <w:fldChar w:fldCharType="begin"/>
        </w:r>
        <w:r w:rsidR="00BB4280" w:rsidRPr="0095146D">
          <w:rPr>
            <w:webHidden/>
          </w:rPr>
          <w:instrText xml:space="preserve"> PAGEREF _Toc209513788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094FE2DB" w14:textId="1DF70A41" w:rsidR="00BB4280" w:rsidRPr="0095146D" w:rsidRDefault="001D745B" w:rsidP="00F009EB">
      <w:pPr>
        <w:pStyle w:val="TOC3"/>
        <w:rPr>
          <w:rFonts w:eastAsiaTheme="minorEastAsia" w:cstheme="minorBidi"/>
          <w:szCs w:val="22"/>
        </w:rPr>
      </w:pPr>
      <w:hyperlink w:anchor="_Toc209513789" w:history="1">
        <w:r w:rsidR="00BB4280" w:rsidRPr="0095146D">
          <w:rPr>
            <w:rStyle w:val="Hyperlink"/>
          </w:rPr>
          <w:t>*108.01 Update the Paper, “Guidelines for the Implementation of the Flexible Calendar Program”</w:t>
        </w:r>
        <w:r w:rsidR="00BB4280" w:rsidRPr="0095146D">
          <w:rPr>
            <w:webHidden/>
          </w:rPr>
          <w:tab/>
        </w:r>
        <w:r w:rsidR="00BB4280" w:rsidRPr="0095146D">
          <w:rPr>
            <w:webHidden/>
          </w:rPr>
          <w:fldChar w:fldCharType="begin"/>
        </w:r>
        <w:r w:rsidR="00BB4280" w:rsidRPr="0095146D">
          <w:rPr>
            <w:webHidden/>
          </w:rPr>
          <w:instrText xml:space="preserve"> PAGEREF _Toc209513789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58BE9272" w14:textId="065EFECC" w:rsidR="00BB4280" w:rsidRPr="0095146D" w:rsidRDefault="001D745B" w:rsidP="00446525">
      <w:pPr>
        <w:pStyle w:val="TOC2"/>
        <w:rPr>
          <w:rFonts w:eastAsiaTheme="minorEastAsia" w:cstheme="minorBidi"/>
          <w:sz w:val="22"/>
          <w:szCs w:val="22"/>
        </w:rPr>
      </w:pPr>
      <w:hyperlink w:anchor="_Toc209513790" w:history="1">
        <w:r w:rsidR="00BB4280" w:rsidRPr="0095146D">
          <w:rPr>
            <w:rStyle w:val="Hyperlink"/>
          </w:rPr>
          <w:t>109. PROGRAM REVIEW</w:t>
        </w:r>
        <w:r w:rsidR="00BB4280" w:rsidRPr="0095146D">
          <w:rPr>
            <w:webHidden/>
          </w:rPr>
          <w:tab/>
        </w:r>
        <w:r w:rsidR="00BB4280" w:rsidRPr="0095146D">
          <w:rPr>
            <w:webHidden/>
          </w:rPr>
          <w:fldChar w:fldCharType="begin"/>
        </w:r>
        <w:r w:rsidR="00BB4280" w:rsidRPr="0095146D">
          <w:rPr>
            <w:webHidden/>
          </w:rPr>
          <w:instrText xml:space="preserve"> PAGEREF _Toc209513790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220503AC" w14:textId="54B1A7E8" w:rsidR="00BB4280" w:rsidRPr="0095146D" w:rsidRDefault="001D745B" w:rsidP="00446525">
      <w:pPr>
        <w:pStyle w:val="TOC2"/>
        <w:rPr>
          <w:rFonts w:eastAsiaTheme="minorEastAsia" w:cstheme="minorBidi"/>
          <w:sz w:val="22"/>
          <w:szCs w:val="22"/>
        </w:rPr>
      </w:pPr>
      <w:hyperlink w:anchor="_Toc209513791" w:history="1">
        <w:r w:rsidR="00BB4280" w:rsidRPr="0095146D">
          <w:rPr>
            <w:rStyle w:val="Hyperlink"/>
          </w:rPr>
          <w:t>110. INSTITUTIONAL PLANNING AND BUDGET DEVELOPMENT</w:t>
        </w:r>
        <w:r w:rsidR="00BB4280" w:rsidRPr="0095146D">
          <w:rPr>
            <w:webHidden/>
          </w:rPr>
          <w:tab/>
        </w:r>
        <w:r w:rsidR="00BB4280" w:rsidRPr="0095146D">
          <w:rPr>
            <w:webHidden/>
          </w:rPr>
          <w:fldChar w:fldCharType="begin"/>
        </w:r>
        <w:r w:rsidR="00BB4280" w:rsidRPr="0095146D">
          <w:rPr>
            <w:webHidden/>
          </w:rPr>
          <w:instrText xml:space="preserve"> PAGEREF _Toc209513791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356A924F" w14:textId="3D3CEF03" w:rsidR="00BB4280" w:rsidRPr="0095146D" w:rsidRDefault="001D745B" w:rsidP="00446525">
      <w:pPr>
        <w:pStyle w:val="TOC2"/>
        <w:rPr>
          <w:rFonts w:eastAsiaTheme="minorEastAsia" w:cstheme="minorBidi"/>
          <w:sz w:val="22"/>
          <w:szCs w:val="22"/>
        </w:rPr>
      </w:pPr>
      <w:hyperlink w:anchor="_Toc209513792" w:history="1">
        <w:r w:rsidR="00BB4280" w:rsidRPr="0095146D">
          <w:rPr>
            <w:rStyle w:val="Hyperlink"/>
          </w:rPr>
          <w:t>111. ACADEMIC SENATE FOR CALIFORNIA COMMUNITY COLLEGES</w:t>
        </w:r>
        <w:r w:rsidR="00BB4280" w:rsidRPr="0095146D">
          <w:rPr>
            <w:webHidden/>
          </w:rPr>
          <w:tab/>
        </w:r>
        <w:r w:rsidR="00BB4280" w:rsidRPr="0095146D">
          <w:rPr>
            <w:webHidden/>
          </w:rPr>
          <w:fldChar w:fldCharType="begin"/>
        </w:r>
        <w:r w:rsidR="00BB4280" w:rsidRPr="0095146D">
          <w:rPr>
            <w:webHidden/>
          </w:rPr>
          <w:instrText xml:space="preserve"> PAGEREF _Toc209513792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547BBCB6" w14:textId="1EC609A6" w:rsidR="00BB4280" w:rsidRPr="0095146D" w:rsidRDefault="001D745B" w:rsidP="00F009EB">
      <w:pPr>
        <w:pStyle w:val="TOC3"/>
        <w:rPr>
          <w:rFonts w:eastAsiaTheme="minorEastAsia" w:cstheme="minorBidi"/>
          <w:szCs w:val="22"/>
        </w:rPr>
      </w:pPr>
      <w:hyperlink w:anchor="_Toc209513793" w:history="1">
        <w:r w:rsidR="00BB4280" w:rsidRPr="0095146D">
          <w:rPr>
            <w:rStyle w:val="Hyperlink"/>
          </w:rPr>
          <w:t>*111.01 F25 Adopt the Paper, “The Role of Counseling Faculty and Delivery of Counseling Services in the California Community Colleges - A 2025 Update”</w:t>
        </w:r>
        <w:r w:rsidR="00BB4280" w:rsidRPr="0095146D">
          <w:rPr>
            <w:webHidden/>
          </w:rPr>
          <w:tab/>
        </w:r>
        <w:r w:rsidR="00BB4280" w:rsidRPr="0095146D">
          <w:rPr>
            <w:webHidden/>
          </w:rPr>
          <w:fldChar w:fldCharType="begin"/>
        </w:r>
        <w:r w:rsidR="00BB4280" w:rsidRPr="0095146D">
          <w:rPr>
            <w:webHidden/>
          </w:rPr>
          <w:instrText xml:space="preserve"> PAGEREF _Toc209513793 \h </w:instrText>
        </w:r>
        <w:r w:rsidR="00BB4280" w:rsidRPr="0095146D">
          <w:rPr>
            <w:webHidden/>
          </w:rPr>
        </w:r>
        <w:r w:rsidR="00BB4280" w:rsidRPr="0095146D">
          <w:rPr>
            <w:webHidden/>
          </w:rPr>
          <w:fldChar w:fldCharType="separate"/>
        </w:r>
        <w:r w:rsidR="00C8248C">
          <w:rPr>
            <w:webHidden/>
          </w:rPr>
          <w:t>11</w:t>
        </w:r>
        <w:r w:rsidR="00BB4280" w:rsidRPr="0095146D">
          <w:rPr>
            <w:webHidden/>
          </w:rPr>
          <w:fldChar w:fldCharType="end"/>
        </w:r>
      </w:hyperlink>
    </w:p>
    <w:p w14:paraId="2A036E0E" w14:textId="17183379" w:rsidR="00BB4280" w:rsidRPr="0095146D" w:rsidRDefault="001D745B" w:rsidP="00F009EB">
      <w:pPr>
        <w:pStyle w:val="TOC3"/>
        <w:rPr>
          <w:rFonts w:eastAsiaTheme="minorEastAsia" w:cstheme="minorBidi"/>
          <w:szCs w:val="22"/>
        </w:rPr>
      </w:pPr>
      <w:hyperlink w:anchor="_Toc209513794" w:history="1">
        <w:r w:rsidR="00BB4280" w:rsidRPr="0095146D">
          <w:rPr>
            <w:rStyle w:val="Hyperlink"/>
          </w:rPr>
          <w:t>*111.02 F25 Establish Credit for Prior Learning Liaisons</w:t>
        </w:r>
        <w:r w:rsidR="00BB4280" w:rsidRPr="0095146D">
          <w:rPr>
            <w:webHidden/>
          </w:rPr>
          <w:tab/>
        </w:r>
        <w:r w:rsidR="00BB4280" w:rsidRPr="0095146D">
          <w:rPr>
            <w:webHidden/>
          </w:rPr>
          <w:fldChar w:fldCharType="begin"/>
        </w:r>
        <w:r w:rsidR="00BB4280" w:rsidRPr="0095146D">
          <w:rPr>
            <w:webHidden/>
          </w:rPr>
          <w:instrText xml:space="preserve"> PAGEREF _Toc209513794 \h </w:instrText>
        </w:r>
        <w:r w:rsidR="00BB4280" w:rsidRPr="0095146D">
          <w:rPr>
            <w:webHidden/>
          </w:rPr>
        </w:r>
        <w:r w:rsidR="00BB4280" w:rsidRPr="0095146D">
          <w:rPr>
            <w:webHidden/>
          </w:rPr>
          <w:fldChar w:fldCharType="separate"/>
        </w:r>
        <w:r w:rsidR="00C8248C">
          <w:rPr>
            <w:webHidden/>
          </w:rPr>
          <w:t>12</w:t>
        </w:r>
        <w:r w:rsidR="00BB4280" w:rsidRPr="0095146D">
          <w:rPr>
            <w:webHidden/>
          </w:rPr>
          <w:fldChar w:fldCharType="end"/>
        </w:r>
      </w:hyperlink>
    </w:p>
    <w:p w14:paraId="60A1E40E" w14:textId="78608846" w:rsidR="00BB4280" w:rsidRPr="0095146D" w:rsidRDefault="001D745B" w:rsidP="00F009EB">
      <w:pPr>
        <w:pStyle w:val="TOC3"/>
        <w:rPr>
          <w:rFonts w:eastAsiaTheme="minorEastAsia" w:cstheme="minorBidi"/>
          <w:szCs w:val="22"/>
        </w:rPr>
      </w:pPr>
      <w:hyperlink w:anchor="_Toc209513795" w:history="1">
        <w:r w:rsidR="00BB4280" w:rsidRPr="0095146D">
          <w:rPr>
            <w:rStyle w:val="Hyperlink"/>
          </w:rPr>
          <w:t>*111.03 F25 Supporting the Intent of Title 5 §54221 Burden-Free Access to Instructional Materials</w:t>
        </w:r>
        <w:r w:rsidR="00BB4280" w:rsidRPr="0095146D">
          <w:rPr>
            <w:webHidden/>
          </w:rPr>
          <w:tab/>
        </w:r>
        <w:r w:rsidR="00BB4280" w:rsidRPr="0095146D">
          <w:rPr>
            <w:webHidden/>
          </w:rPr>
          <w:fldChar w:fldCharType="begin"/>
        </w:r>
        <w:r w:rsidR="00BB4280" w:rsidRPr="0095146D">
          <w:rPr>
            <w:webHidden/>
          </w:rPr>
          <w:instrText xml:space="preserve"> PAGEREF _Toc209513795 \h </w:instrText>
        </w:r>
        <w:r w:rsidR="00BB4280" w:rsidRPr="0095146D">
          <w:rPr>
            <w:webHidden/>
          </w:rPr>
        </w:r>
        <w:r w:rsidR="00BB4280" w:rsidRPr="0095146D">
          <w:rPr>
            <w:webHidden/>
          </w:rPr>
          <w:fldChar w:fldCharType="separate"/>
        </w:r>
        <w:r w:rsidR="00C8248C">
          <w:rPr>
            <w:webHidden/>
          </w:rPr>
          <w:t>12</w:t>
        </w:r>
        <w:r w:rsidR="00BB4280" w:rsidRPr="0095146D">
          <w:rPr>
            <w:webHidden/>
          </w:rPr>
          <w:fldChar w:fldCharType="end"/>
        </w:r>
      </w:hyperlink>
    </w:p>
    <w:p w14:paraId="3DB6C62D" w14:textId="1E0B9085" w:rsidR="00BB4280" w:rsidRPr="0095146D" w:rsidRDefault="001D745B" w:rsidP="00446525">
      <w:pPr>
        <w:pStyle w:val="TOC2"/>
        <w:rPr>
          <w:rFonts w:eastAsiaTheme="minorEastAsia" w:cstheme="minorBidi"/>
          <w:sz w:val="22"/>
          <w:szCs w:val="22"/>
        </w:rPr>
      </w:pPr>
      <w:hyperlink w:anchor="_Toc209513796" w:history="1">
        <w:r w:rsidR="00BB4280" w:rsidRPr="0095146D">
          <w:rPr>
            <w:rStyle w:val="Hyperlink"/>
          </w:rPr>
          <w:t>112. HIRING, MINIMUM QUALIFICATIONS, EQUIVALENCY, AND EVALUATIONS</w:t>
        </w:r>
        <w:r w:rsidR="00BB4280" w:rsidRPr="0095146D">
          <w:rPr>
            <w:webHidden/>
          </w:rPr>
          <w:tab/>
        </w:r>
        <w:r w:rsidR="00BB4280" w:rsidRPr="0095146D">
          <w:rPr>
            <w:webHidden/>
          </w:rPr>
          <w:fldChar w:fldCharType="begin"/>
        </w:r>
        <w:r w:rsidR="00BB4280" w:rsidRPr="0095146D">
          <w:rPr>
            <w:webHidden/>
          </w:rPr>
          <w:instrText xml:space="preserve"> PAGEREF _Toc209513796 \h </w:instrText>
        </w:r>
        <w:r w:rsidR="00BB4280" w:rsidRPr="0095146D">
          <w:rPr>
            <w:webHidden/>
          </w:rPr>
        </w:r>
        <w:r w:rsidR="00BB4280" w:rsidRPr="0095146D">
          <w:rPr>
            <w:webHidden/>
          </w:rPr>
          <w:fldChar w:fldCharType="separate"/>
        </w:r>
        <w:r w:rsidR="00C8248C">
          <w:rPr>
            <w:webHidden/>
          </w:rPr>
          <w:t>14</w:t>
        </w:r>
        <w:r w:rsidR="00BB4280" w:rsidRPr="0095146D">
          <w:rPr>
            <w:webHidden/>
          </w:rPr>
          <w:fldChar w:fldCharType="end"/>
        </w:r>
      </w:hyperlink>
    </w:p>
    <w:p w14:paraId="27DD8511" w14:textId="16BE7E14" w:rsidR="00BB4280" w:rsidRPr="0095146D" w:rsidRDefault="001D745B" w:rsidP="00F009EB">
      <w:pPr>
        <w:pStyle w:val="TOC3"/>
        <w:rPr>
          <w:rFonts w:eastAsiaTheme="minorEastAsia" w:cstheme="minorBidi"/>
          <w:szCs w:val="22"/>
        </w:rPr>
      </w:pPr>
      <w:hyperlink w:anchor="_Toc209513797" w:history="1">
        <w:r w:rsidR="00BB4280" w:rsidRPr="0095146D">
          <w:rPr>
            <w:rStyle w:val="Hyperlink"/>
          </w:rPr>
          <w:t>*112.01 F25 Update the Paper, “Sound Principles for Faculty Evaluation”</w:t>
        </w:r>
        <w:r w:rsidR="00BB4280" w:rsidRPr="0095146D">
          <w:rPr>
            <w:webHidden/>
          </w:rPr>
          <w:tab/>
        </w:r>
        <w:r w:rsidR="00BB4280" w:rsidRPr="0095146D">
          <w:rPr>
            <w:webHidden/>
          </w:rPr>
          <w:fldChar w:fldCharType="begin"/>
        </w:r>
        <w:r w:rsidR="00BB4280" w:rsidRPr="0095146D">
          <w:rPr>
            <w:webHidden/>
          </w:rPr>
          <w:instrText xml:space="preserve"> PAGEREF _Toc209513797 \h </w:instrText>
        </w:r>
        <w:r w:rsidR="00BB4280" w:rsidRPr="0095146D">
          <w:rPr>
            <w:webHidden/>
          </w:rPr>
        </w:r>
        <w:r w:rsidR="00BB4280" w:rsidRPr="0095146D">
          <w:rPr>
            <w:webHidden/>
          </w:rPr>
          <w:fldChar w:fldCharType="separate"/>
        </w:r>
        <w:r w:rsidR="00C8248C">
          <w:rPr>
            <w:webHidden/>
          </w:rPr>
          <w:t>14</w:t>
        </w:r>
        <w:r w:rsidR="00BB4280" w:rsidRPr="0095146D">
          <w:rPr>
            <w:webHidden/>
          </w:rPr>
          <w:fldChar w:fldCharType="end"/>
        </w:r>
      </w:hyperlink>
    </w:p>
    <w:p w14:paraId="7846930C" w14:textId="236E3326" w:rsidR="00BB4280" w:rsidRPr="0095146D" w:rsidRDefault="001D745B" w:rsidP="00446525">
      <w:pPr>
        <w:pStyle w:val="TOC2"/>
        <w:rPr>
          <w:rFonts w:eastAsiaTheme="minorEastAsia" w:cstheme="minorBidi"/>
          <w:sz w:val="22"/>
          <w:szCs w:val="22"/>
        </w:rPr>
      </w:pPr>
      <w:hyperlink w:anchor="_Toc209513798" w:history="1">
        <w:r w:rsidR="00BB4280" w:rsidRPr="0095146D">
          <w:rPr>
            <w:rStyle w:val="Hyperlink"/>
          </w:rPr>
          <w:t>113. LEGISLATION AND ADVOCACY</w:t>
        </w:r>
        <w:r w:rsidR="00BB4280" w:rsidRPr="0095146D">
          <w:rPr>
            <w:webHidden/>
          </w:rPr>
          <w:tab/>
        </w:r>
        <w:r w:rsidR="00BB4280" w:rsidRPr="0095146D">
          <w:rPr>
            <w:webHidden/>
          </w:rPr>
          <w:fldChar w:fldCharType="begin"/>
        </w:r>
        <w:r w:rsidR="00BB4280" w:rsidRPr="0095146D">
          <w:rPr>
            <w:webHidden/>
          </w:rPr>
          <w:instrText xml:space="preserve"> PAGEREF _Toc209513798 \h </w:instrText>
        </w:r>
        <w:r w:rsidR="00BB4280" w:rsidRPr="0095146D">
          <w:rPr>
            <w:webHidden/>
          </w:rPr>
        </w:r>
        <w:r w:rsidR="00BB4280" w:rsidRPr="0095146D">
          <w:rPr>
            <w:webHidden/>
          </w:rPr>
          <w:fldChar w:fldCharType="separate"/>
        </w:r>
        <w:r w:rsidR="00C8248C">
          <w:rPr>
            <w:webHidden/>
          </w:rPr>
          <w:t>14</w:t>
        </w:r>
        <w:r w:rsidR="00BB4280" w:rsidRPr="0095146D">
          <w:rPr>
            <w:webHidden/>
          </w:rPr>
          <w:fldChar w:fldCharType="end"/>
        </w:r>
      </w:hyperlink>
    </w:p>
    <w:p w14:paraId="46842434" w14:textId="3666583C" w:rsidR="00BB4280" w:rsidRPr="0095146D" w:rsidRDefault="001D745B" w:rsidP="00446525">
      <w:pPr>
        <w:pStyle w:val="TOC2"/>
        <w:rPr>
          <w:rFonts w:eastAsiaTheme="minorEastAsia" w:cstheme="minorBidi"/>
          <w:sz w:val="22"/>
          <w:szCs w:val="22"/>
        </w:rPr>
      </w:pPr>
      <w:hyperlink w:anchor="_Toc209513799" w:history="1">
        <w:r w:rsidR="00BB4280" w:rsidRPr="0095146D">
          <w:rPr>
            <w:rStyle w:val="Hyperlink"/>
          </w:rPr>
          <w:t>114. CONSULTATION WITH THE CHANCELLOR’S OFFICE</w:t>
        </w:r>
        <w:r w:rsidR="00BB4280" w:rsidRPr="0095146D">
          <w:rPr>
            <w:webHidden/>
          </w:rPr>
          <w:tab/>
        </w:r>
        <w:r w:rsidR="00BB4280" w:rsidRPr="0095146D">
          <w:rPr>
            <w:webHidden/>
          </w:rPr>
          <w:fldChar w:fldCharType="begin"/>
        </w:r>
        <w:r w:rsidR="00BB4280" w:rsidRPr="0095146D">
          <w:rPr>
            <w:webHidden/>
          </w:rPr>
          <w:instrText xml:space="preserve"> PAGEREF _Toc209513799 \h </w:instrText>
        </w:r>
        <w:r w:rsidR="00BB4280" w:rsidRPr="0095146D">
          <w:rPr>
            <w:webHidden/>
          </w:rPr>
        </w:r>
        <w:r w:rsidR="00BB4280" w:rsidRPr="0095146D">
          <w:rPr>
            <w:webHidden/>
          </w:rPr>
          <w:fldChar w:fldCharType="separate"/>
        </w:r>
        <w:r w:rsidR="00C8248C">
          <w:rPr>
            <w:webHidden/>
          </w:rPr>
          <w:t>14</w:t>
        </w:r>
        <w:r w:rsidR="00BB4280" w:rsidRPr="0095146D">
          <w:rPr>
            <w:webHidden/>
          </w:rPr>
          <w:fldChar w:fldCharType="end"/>
        </w:r>
      </w:hyperlink>
    </w:p>
    <w:p w14:paraId="4B7A6298" w14:textId="1177CD79" w:rsidR="00930A45" w:rsidRPr="00446525" w:rsidRDefault="001D745B" w:rsidP="00F009EB">
      <w:pPr>
        <w:pStyle w:val="TOC3"/>
      </w:pPr>
      <w:hyperlink w:anchor="_Toc209513800" w:history="1">
        <w:r w:rsidR="00BB4280" w:rsidRPr="00446525">
          <w:rPr>
            <w:rStyle w:val="Hyperlink"/>
          </w:rPr>
          <w:t>*114.01 F25 Ensuring the Consultative Process and Transparency in Technology Procurement Processes</w:t>
        </w:r>
        <w:r w:rsidR="00BB4280" w:rsidRPr="00446525">
          <w:rPr>
            <w:webHidden/>
          </w:rPr>
          <w:tab/>
        </w:r>
        <w:r w:rsidR="00BB4280" w:rsidRPr="00446525">
          <w:rPr>
            <w:webHidden/>
          </w:rPr>
          <w:fldChar w:fldCharType="begin"/>
        </w:r>
        <w:r w:rsidR="00BB4280" w:rsidRPr="00446525">
          <w:rPr>
            <w:webHidden/>
          </w:rPr>
          <w:instrText xml:space="preserve"> PAGEREF _Toc209513800 \h </w:instrText>
        </w:r>
        <w:r w:rsidR="00BB4280" w:rsidRPr="00446525">
          <w:rPr>
            <w:webHidden/>
          </w:rPr>
        </w:r>
        <w:r w:rsidR="00BB4280" w:rsidRPr="00446525">
          <w:rPr>
            <w:webHidden/>
          </w:rPr>
          <w:fldChar w:fldCharType="separate"/>
        </w:r>
        <w:r w:rsidR="00C8248C">
          <w:rPr>
            <w:webHidden/>
          </w:rPr>
          <w:t>14</w:t>
        </w:r>
        <w:r w:rsidR="00BB4280" w:rsidRPr="00446525">
          <w:rPr>
            <w:webHidden/>
          </w:rPr>
          <w:fldChar w:fldCharType="end"/>
        </w:r>
      </w:hyperlink>
    </w:p>
    <w:p w14:paraId="0ADA8626" w14:textId="77777777" w:rsidR="00930A45" w:rsidRDefault="00F33ED2" w:rsidP="00F009EB">
      <w:pPr>
        <w:pStyle w:val="TOC3"/>
        <w:sectPr w:rsidR="00930A45" w:rsidSect="00020DDE">
          <w:footerReference w:type="first" r:id="rId22"/>
          <w:pgSz w:w="12240" w:h="15840"/>
          <w:pgMar w:top="1008" w:right="1080" w:bottom="533" w:left="1080" w:header="0" w:footer="432" w:gutter="0"/>
          <w:cols w:space="720"/>
          <w:titlePg/>
          <w:docGrid w:linePitch="360"/>
        </w:sectPr>
      </w:pPr>
      <w:r w:rsidRPr="0095146D">
        <w:fldChar w:fldCharType="end"/>
      </w:r>
      <w:bookmarkStart w:id="60" w:name="_Toc161305883"/>
      <w:bookmarkStart w:id="61" w:name="_Toc179530180"/>
      <w:bookmarkStart w:id="62" w:name="_Toc180489275"/>
      <w:bookmarkStart w:id="63" w:name="_Toc180491592"/>
      <w:bookmarkStart w:id="64" w:name="_Toc181991703"/>
      <w:bookmarkStart w:id="65" w:name="_Toc193947378"/>
      <w:bookmarkStart w:id="66" w:name="_Toc193890579"/>
      <w:bookmarkStart w:id="67" w:name="_Toc208480472"/>
      <w:bookmarkStart w:id="68" w:name="_Toc209511956"/>
      <w:bookmarkStart w:id="69" w:name="_Toc209512000"/>
      <w:bookmarkStart w:id="70" w:name="_Toc209512376"/>
      <w:bookmarkStart w:id="71" w:name="_Toc209513740"/>
      <w:bookmarkStart w:id="72" w:name="_Toc209513775"/>
      <w:bookmarkStart w:id="73" w:name="_Toc209617901"/>
      <w:bookmarkStart w:id="74" w:name="_Toc149835081"/>
    </w:p>
    <w:p w14:paraId="7ADFCFA4" w14:textId="662F9BD7" w:rsidR="004C1EF3" w:rsidRPr="00930A45" w:rsidRDefault="004C1EF3" w:rsidP="00930A45">
      <w:pPr>
        <w:pStyle w:val="Heading2"/>
      </w:pPr>
      <w:r w:rsidRPr="00930A45">
        <w:lastRenderedPageBreak/>
        <w:t>RESOLUTIONS CATEGORIES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72DCA73" w14:textId="77777777" w:rsidR="004C1EF3" w:rsidRPr="0095146D" w:rsidRDefault="004C1EF3" w:rsidP="004C1EF3">
      <w:r w:rsidRPr="0095146D">
        <w:t>New resolutions categories that more closely align with the purview of the ASCCC were piloted for the 2024 Spring Plenary Session and approved for post-pilot use by the ASCCC Executive Committee at its May 2024 meeting.  Numbering of these new categories begin from 101 for the first category, 102 for the second category, and so forth to distinguish them from the old categories.  The approved new categories are:</w:t>
      </w:r>
    </w:p>
    <w:p w14:paraId="32BC91FE" w14:textId="77777777" w:rsidR="004C1EF3" w:rsidRPr="0095146D" w:rsidRDefault="004C1EF3" w:rsidP="004C1EF3">
      <w:pPr>
        <w:numPr>
          <w:ilvl w:val="0"/>
          <w:numId w:val="23"/>
        </w:numPr>
        <w:spacing w:after="0" w:line="259" w:lineRule="auto"/>
        <w:ind w:left="1170"/>
      </w:pPr>
      <w:r w:rsidRPr="0095146D">
        <w:t xml:space="preserve">Curriculum </w:t>
      </w:r>
    </w:p>
    <w:p w14:paraId="07398CA0" w14:textId="77777777" w:rsidR="004C1EF3" w:rsidRPr="0095146D" w:rsidRDefault="004C1EF3" w:rsidP="004C1EF3">
      <w:pPr>
        <w:numPr>
          <w:ilvl w:val="0"/>
          <w:numId w:val="23"/>
        </w:numPr>
        <w:spacing w:after="0" w:line="259" w:lineRule="auto"/>
        <w:ind w:left="1170"/>
      </w:pPr>
      <w:r w:rsidRPr="0095146D">
        <w:t>Degree and Certificate Requirements</w:t>
      </w:r>
    </w:p>
    <w:p w14:paraId="45D49750" w14:textId="77777777" w:rsidR="004C1EF3" w:rsidRPr="0095146D" w:rsidRDefault="004C1EF3" w:rsidP="004C1EF3">
      <w:pPr>
        <w:numPr>
          <w:ilvl w:val="0"/>
          <w:numId w:val="23"/>
        </w:numPr>
        <w:spacing w:after="0" w:line="259" w:lineRule="auto"/>
        <w:ind w:left="1170"/>
      </w:pPr>
      <w:r w:rsidRPr="0095146D">
        <w:t>Grading Policies</w:t>
      </w:r>
    </w:p>
    <w:p w14:paraId="07BDB2F4" w14:textId="77777777" w:rsidR="004C1EF3" w:rsidRPr="0095146D" w:rsidRDefault="004C1EF3" w:rsidP="004C1EF3">
      <w:pPr>
        <w:numPr>
          <w:ilvl w:val="0"/>
          <w:numId w:val="23"/>
        </w:numPr>
        <w:spacing w:after="0" w:line="259" w:lineRule="auto"/>
        <w:ind w:left="1170"/>
      </w:pPr>
      <w:r w:rsidRPr="0095146D">
        <w:t>Educational Program Development</w:t>
      </w:r>
    </w:p>
    <w:p w14:paraId="1386FAC8" w14:textId="77777777" w:rsidR="004C1EF3" w:rsidRPr="0095146D" w:rsidRDefault="004C1EF3" w:rsidP="004C1EF3">
      <w:pPr>
        <w:numPr>
          <w:ilvl w:val="0"/>
          <w:numId w:val="23"/>
        </w:numPr>
        <w:spacing w:after="0" w:line="259" w:lineRule="auto"/>
        <w:ind w:left="1170"/>
      </w:pPr>
      <w:r w:rsidRPr="0095146D">
        <w:t>Student Preparation and Success</w:t>
      </w:r>
    </w:p>
    <w:p w14:paraId="3C4F90B7" w14:textId="77777777" w:rsidR="004C1EF3" w:rsidRPr="0095146D" w:rsidRDefault="004C1EF3" w:rsidP="004C1EF3">
      <w:pPr>
        <w:numPr>
          <w:ilvl w:val="0"/>
          <w:numId w:val="23"/>
        </w:numPr>
        <w:spacing w:after="0" w:line="259" w:lineRule="auto"/>
        <w:ind w:left="1170"/>
      </w:pPr>
      <w:r w:rsidRPr="0095146D">
        <w:t>Governance Structures</w:t>
      </w:r>
    </w:p>
    <w:p w14:paraId="536F8FF3" w14:textId="77777777" w:rsidR="004C1EF3" w:rsidRPr="0095146D" w:rsidRDefault="004C1EF3" w:rsidP="004C1EF3">
      <w:pPr>
        <w:numPr>
          <w:ilvl w:val="0"/>
          <w:numId w:val="23"/>
        </w:numPr>
        <w:spacing w:after="0" w:line="259" w:lineRule="auto"/>
        <w:ind w:left="1170"/>
      </w:pPr>
      <w:r w:rsidRPr="0095146D">
        <w:t>Accreditation</w:t>
      </w:r>
    </w:p>
    <w:p w14:paraId="79F24473" w14:textId="77777777" w:rsidR="004C1EF3" w:rsidRPr="0095146D" w:rsidRDefault="004C1EF3" w:rsidP="004C1EF3">
      <w:pPr>
        <w:numPr>
          <w:ilvl w:val="0"/>
          <w:numId w:val="23"/>
        </w:numPr>
        <w:spacing w:after="0" w:line="259" w:lineRule="auto"/>
        <w:ind w:left="1170"/>
      </w:pPr>
      <w:r w:rsidRPr="0095146D">
        <w:t>Professional Development</w:t>
      </w:r>
    </w:p>
    <w:p w14:paraId="5E38F48C" w14:textId="77777777" w:rsidR="004C1EF3" w:rsidRPr="0095146D" w:rsidRDefault="004C1EF3" w:rsidP="004C1EF3">
      <w:pPr>
        <w:numPr>
          <w:ilvl w:val="0"/>
          <w:numId w:val="23"/>
        </w:numPr>
        <w:spacing w:after="0" w:line="259" w:lineRule="auto"/>
        <w:ind w:left="1170"/>
      </w:pPr>
      <w:r w:rsidRPr="0095146D">
        <w:t>Program Review</w:t>
      </w:r>
    </w:p>
    <w:p w14:paraId="4A0A99F7" w14:textId="77777777" w:rsidR="004C1EF3" w:rsidRPr="0095146D" w:rsidRDefault="004C1EF3" w:rsidP="004C1EF3">
      <w:pPr>
        <w:numPr>
          <w:ilvl w:val="0"/>
          <w:numId w:val="23"/>
        </w:numPr>
        <w:spacing w:after="0" w:line="259" w:lineRule="auto"/>
        <w:ind w:left="1170"/>
      </w:pPr>
      <w:r w:rsidRPr="0095146D">
        <w:t>Institutional Planning and Budget Development</w:t>
      </w:r>
    </w:p>
    <w:p w14:paraId="13C18348" w14:textId="77777777" w:rsidR="004C1EF3" w:rsidRPr="0095146D" w:rsidRDefault="004C1EF3" w:rsidP="004C1EF3">
      <w:pPr>
        <w:numPr>
          <w:ilvl w:val="0"/>
          <w:numId w:val="23"/>
        </w:numPr>
        <w:spacing w:after="0" w:line="259" w:lineRule="auto"/>
        <w:ind w:left="1170"/>
      </w:pPr>
      <w:r w:rsidRPr="0095146D">
        <w:t>Academic Senate for California Community Colleges</w:t>
      </w:r>
    </w:p>
    <w:p w14:paraId="01D61FE0" w14:textId="77777777" w:rsidR="004C1EF3" w:rsidRPr="0095146D" w:rsidRDefault="004C1EF3" w:rsidP="004C1EF3">
      <w:pPr>
        <w:numPr>
          <w:ilvl w:val="0"/>
          <w:numId w:val="23"/>
        </w:numPr>
        <w:spacing w:after="0" w:line="259" w:lineRule="auto"/>
        <w:ind w:left="1170"/>
      </w:pPr>
      <w:r w:rsidRPr="0095146D">
        <w:t>Hiring, Minimum Qualifications, Equivalency, and Evaluations</w:t>
      </w:r>
    </w:p>
    <w:p w14:paraId="23A7273B" w14:textId="77777777" w:rsidR="004D33AB" w:rsidRDefault="004C1EF3" w:rsidP="004D33AB">
      <w:pPr>
        <w:numPr>
          <w:ilvl w:val="0"/>
          <w:numId w:val="23"/>
        </w:numPr>
        <w:spacing w:after="0" w:line="259" w:lineRule="auto"/>
        <w:ind w:left="1170"/>
      </w:pPr>
      <w:r w:rsidRPr="0095146D">
        <w:t>Legislation and Advocacy</w:t>
      </w:r>
    </w:p>
    <w:p w14:paraId="30BA1ECB" w14:textId="5E98CB7D" w:rsidR="00CD02B9" w:rsidRPr="0095146D" w:rsidRDefault="004C1EF3" w:rsidP="004D33AB">
      <w:pPr>
        <w:numPr>
          <w:ilvl w:val="0"/>
          <w:numId w:val="23"/>
        </w:numPr>
        <w:spacing w:after="0" w:line="259" w:lineRule="auto"/>
        <w:ind w:left="1170"/>
      </w:pPr>
      <w:r w:rsidRPr="0095146D">
        <w:t>Consultation with the Chancellor’s Office</w:t>
      </w:r>
      <w:r w:rsidR="00CD02B9" w:rsidRPr="0095146D">
        <w:br w:type="page"/>
      </w:r>
    </w:p>
    <w:p w14:paraId="1150F20C" w14:textId="2655CC72" w:rsidR="00586315" w:rsidRPr="0095146D" w:rsidRDefault="00AE1B9C" w:rsidP="00E850DE">
      <w:pPr>
        <w:pStyle w:val="Heading2"/>
      </w:pPr>
      <w:bookmarkStart w:id="75" w:name="_Toc193947379"/>
      <w:bookmarkStart w:id="76" w:name="_Toc193890580"/>
      <w:bookmarkStart w:id="77" w:name="_Toc208480473"/>
      <w:bookmarkStart w:id="78" w:name="_Toc209512001"/>
      <w:bookmarkStart w:id="79" w:name="_Toc209512377"/>
      <w:bookmarkStart w:id="80" w:name="_Toc209513776"/>
      <w:bookmarkStart w:id="81" w:name="_Toc209617902"/>
      <w:r w:rsidRPr="0095146D">
        <w:lastRenderedPageBreak/>
        <w:t>1</w:t>
      </w:r>
      <w:r w:rsidR="004C1EF3" w:rsidRPr="0095146D">
        <w:t>01</w:t>
      </w:r>
      <w:r w:rsidR="00D47EE7" w:rsidRPr="0095146D">
        <w:t>.</w:t>
      </w:r>
      <w:r w:rsidRPr="0095146D">
        <w:t xml:space="preserve"> </w:t>
      </w:r>
      <w:bookmarkStart w:id="82" w:name="_Toc130846926"/>
      <w:bookmarkStart w:id="83" w:name="_Toc133584376"/>
      <w:bookmarkStart w:id="84" w:name="_Toc149835082"/>
      <w:bookmarkEnd w:id="74"/>
      <w:r w:rsidR="004C1EF3" w:rsidRPr="0095146D">
        <w:t>CURRICULUM</w:t>
      </w:r>
      <w:bookmarkEnd w:id="75"/>
      <w:bookmarkEnd w:id="76"/>
      <w:bookmarkEnd w:id="77"/>
      <w:bookmarkEnd w:id="78"/>
      <w:bookmarkEnd w:id="79"/>
      <w:bookmarkEnd w:id="80"/>
      <w:bookmarkEnd w:id="81"/>
    </w:p>
    <w:p w14:paraId="1563DE4B" w14:textId="18C12925" w:rsidR="00C57755" w:rsidRPr="0095146D" w:rsidRDefault="00C57755" w:rsidP="00C57755">
      <w:pPr>
        <w:pStyle w:val="Heading3"/>
      </w:pPr>
      <w:bookmarkStart w:id="85" w:name="_Toc208561011"/>
      <w:bookmarkStart w:id="86" w:name="_Toc208561060"/>
      <w:bookmarkStart w:id="87" w:name="_Toc209512002"/>
      <w:bookmarkStart w:id="88" w:name="_Toc209512378"/>
      <w:bookmarkStart w:id="89" w:name="_Toc209513777"/>
      <w:bookmarkStart w:id="90" w:name="_Toc209617903"/>
      <w:bookmarkStart w:id="91" w:name="_Toc193947383"/>
      <w:bookmarkStart w:id="92" w:name="_Toc193890584"/>
      <w:bookmarkStart w:id="93" w:name="_Toc208480475"/>
      <w:r w:rsidRPr="0095146D">
        <w:t>*101.01</w:t>
      </w:r>
      <w:r w:rsidR="00E85B13" w:rsidRPr="0095146D">
        <w:t xml:space="preserve"> </w:t>
      </w:r>
      <w:r w:rsidRPr="0095146D">
        <w:t>F25 Update the 2016 Paper Ensuring Effective Curriculum Approval Processes: A Guide for Local Senates</w:t>
      </w:r>
      <w:bookmarkEnd w:id="85"/>
      <w:bookmarkEnd w:id="86"/>
      <w:bookmarkEnd w:id="87"/>
      <w:bookmarkEnd w:id="88"/>
      <w:bookmarkEnd w:id="89"/>
      <w:bookmarkEnd w:id="90"/>
    </w:p>
    <w:p w14:paraId="33539FDD" w14:textId="77777777" w:rsidR="00C57755" w:rsidRPr="0095146D" w:rsidRDefault="00C57755" w:rsidP="00C57755">
      <w:pPr>
        <w:rPr>
          <w:i/>
          <w:iCs/>
        </w:rPr>
      </w:pPr>
      <w:r w:rsidRPr="0095146D">
        <w:t>Whereas, The Academic Senate for California Community Colleges adopted the paper </w:t>
      </w:r>
      <w:r w:rsidRPr="0095146D">
        <w:rPr>
          <w:i/>
          <w:iCs/>
        </w:rPr>
        <w:t>Ensuring Effective Curriculum Approval Processes: A Guide for Local Senates</w:t>
      </w:r>
      <w:r w:rsidRPr="0095146D">
        <w:rPr>
          <w:i/>
          <w:iCs/>
          <w:vertAlign w:val="superscript"/>
        </w:rPr>
        <w:footnoteReference w:id="2"/>
      </w:r>
      <w:r w:rsidRPr="0095146D">
        <w:rPr>
          <w:i/>
          <w:iCs/>
        </w:rPr>
        <w:t xml:space="preserve"> </w:t>
      </w:r>
      <w:r w:rsidRPr="0095146D">
        <w:t>in Spring 2016 and has not updated it since;</w:t>
      </w:r>
    </w:p>
    <w:p w14:paraId="2A28B91A" w14:textId="77777777" w:rsidR="00C57755" w:rsidRPr="0095146D" w:rsidRDefault="00C57755" w:rsidP="00C57755">
      <w:r w:rsidRPr="0095146D">
        <w:t>Whereas, The Academic Senate for California Community Colleges’ 2016 paper </w:t>
      </w:r>
      <w:r w:rsidRPr="0095146D">
        <w:rPr>
          <w:i/>
          <w:iCs/>
        </w:rPr>
        <w:t xml:space="preserve">Ensuring Effective Curriculum Approval Processes: A Guide for Local Senates </w:t>
      </w:r>
      <w:r w:rsidRPr="0095146D">
        <w:t xml:space="preserve">refers to “examples of the appropriate role of the curriculum committee in the consideration of proposed substantive, non-substantive, and technical changes to courses” in the 2017 paper </w:t>
      </w:r>
      <w:r w:rsidRPr="0095146D">
        <w:rPr>
          <w:i/>
          <w:iCs/>
        </w:rPr>
        <w:t>The Course Outline of Record: A Curriculum Reference Guide Revisited</w:t>
      </w:r>
      <w:r w:rsidRPr="0095146D">
        <w:rPr>
          <w:i/>
          <w:iCs/>
          <w:vertAlign w:val="superscript"/>
        </w:rPr>
        <w:footnoteReference w:id="3"/>
      </w:r>
      <w:r w:rsidRPr="0095146D">
        <w:t xml:space="preserve"> that have since been removed in an update to the course outline of record paper; and</w:t>
      </w:r>
    </w:p>
    <w:p w14:paraId="7751EFC9" w14:textId="77777777" w:rsidR="00C57755" w:rsidRPr="0095146D" w:rsidRDefault="00C57755" w:rsidP="00C57755">
      <w:r w:rsidRPr="0095146D">
        <w:t>Whereas, Guidelines for processes for curriculum committees covering the range from substantive changes to technical changes is useful for the field;</w:t>
      </w:r>
    </w:p>
    <w:p w14:paraId="1D68EDF4" w14:textId="199D6A43" w:rsidR="00C57755" w:rsidRPr="0095146D" w:rsidRDefault="00C57755" w:rsidP="00C57755">
      <w:r w:rsidRPr="0095146D">
        <w:t>Resolved, That the Academic Senate for California Community Colleges update the paper </w:t>
      </w:r>
      <w:r w:rsidRPr="0095146D">
        <w:rPr>
          <w:i/>
          <w:iCs/>
        </w:rPr>
        <w:t xml:space="preserve">Ensuring Effective Curriculum Approval Processes: A Guide for Local Senates </w:t>
      </w:r>
      <w:r w:rsidRPr="0095146D">
        <w:t xml:space="preserve">to include guidance on processes for substantive, non-substantive, and technical changes to course outlines of records and programs and present it to the field for adoption by the </w:t>
      </w:r>
      <w:r w:rsidR="00C64837" w:rsidRPr="0095146D">
        <w:t xml:space="preserve">2027 Spring </w:t>
      </w:r>
      <w:r w:rsidRPr="0095146D">
        <w:t>Plenary Session.</w:t>
      </w:r>
    </w:p>
    <w:p w14:paraId="5D7D6DE6" w14:textId="4645187F" w:rsidR="00C57755" w:rsidRPr="0095146D" w:rsidRDefault="000F1884" w:rsidP="00C57755">
      <w:pPr>
        <w:rPr>
          <w:b/>
        </w:rPr>
      </w:pPr>
      <w:r w:rsidRPr="0095146D">
        <w:rPr>
          <w:b/>
        </w:rPr>
        <w:t>CONTACT</w:t>
      </w:r>
      <w:r w:rsidR="001B5E10" w:rsidRPr="0095146D">
        <w:rPr>
          <w:b/>
        </w:rPr>
        <w:t xml:space="preserve"> </w:t>
      </w:r>
      <w:r w:rsidR="004E3AFD" w:rsidRPr="0095146D">
        <w:rPr>
          <w:b/>
        </w:rPr>
        <w:t>|</w:t>
      </w:r>
      <w:r w:rsidR="00C57755" w:rsidRPr="0095146D">
        <w:t xml:space="preserve"> Erik D. Reese, ASCCC Executive Committee</w:t>
      </w:r>
      <w:r w:rsidR="00C57755" w:rsidRPr="0095146D">
        <w:rPr>
          <w:b/>
        </w:rPr>
        <w:t xml:space="preserve"> </w:t>
      </w:r>
    </w:p>
    <w:p w14:paraId="1B8C6BC8" w14:textId="7A59AEFB" w:rsidR="00F14B76" w:rsidRPr="0095146D" w:rsidRDefault="002F1AF8" w:rsidP="004923CD">
      <w:pPr>
        <w:pStyle w:val="Heading2"/>
      </w:pPr>
      <w:bookmarkStart w:id="94" w:name="_Toc209512003"/>
      <w:bookmarkStart w:id="95" w:name="_Toc209512379"/>
      <w:bookmarkStart w:id="96" w:name="_Toc209513778"/>
      <w:bookmarkStart w:id="97" w:name="_Toc209617904"/>
      <w:r w:rsidRPr="0095146D">
        <w:t>102</w:t>
      </w:r>
      <w:r w:rsidR="00D47EE7" w:rsidRPr="0095146D">
        <w:t>.</w:t>
      </w:r>
      <w:r w:rsidRPr="0095146D">
        <w:t xml:space="preserve"> DEGREE AND CERTIFICATE REQUIREMENTS</w:t>
      </w:r>
      <w:bookmarkEnd w:id="91"/>
      <w:bookmarkEnd w:id="92"/>
      <w:bookmarkEnd w:id="93"/>
      <w:bookmarkEnd w:id="94"/>
      <w:bookmarkEnd w:id="95"/>
      <w:bookmarkEnd w:id="96"/>
      <w:bookmarkEnd w:id="97"/>
    </w:p>
    <w:p w14:paraId="63171427" w14:textId="498AEDAE" w:rsidR="006813B7" w:rsidRPr="0095146D" w:rsidRDefault="006813B7" w:rsidP="006813B7">
      <w:pPr>
        <w:pStyle w:val="Heading3"/>
      </w:pPr>
      <w:bookmarkStart w:id="98" w:name="_Toc208561013"/>
      <w:bookmarkStart w:id="99" w:name="_Toc208561062"/>
      <w:bookmarkStart w:id="100" w:name="_Toc209512004"/>
      <w:bookmarkStart w:id="101" w:name="_Toc209512380"/>
      <w:bookmarkStart w:id="102" w:name="_Toc209513779"/>
      <w:bookmarkStart w:id="103" w:name="_Toc209617905"/>
      <w:r w:rsidRPr="0095146D">
        <w:t>*102.01 F25</w:t>
      </w:r>
      <w:r w:rsidR="00E85B13" w:rsidRPr="0095146D">
        <w:t xml:space="preserve"> </w:t>
      </w:r>
      <w:r w:rsidRPr="0095146D">
        <w:t>Support for Partial Certification of Cal-GETC for California Community College Students</w:t>
      </w:r>
      <w:bookmarkEnd w:id="98"/>
      <w:bookmarkEnd w:id="99"/>
      <w:bookmarkEnd w:id="100"/>
      <w:bookmarkEnd w:id="101"/>
      <w:bookmarkEnd w:id="102"/>
      <w:bookmarkEnd w:id="103"/>
    </w:p>
    <w:p w14:paraId="076D0A04" w14:textId="6D0E6FCB" w:rsidR="006813B7" w:rsidRPr="0095146D" w:rsidRDefault="006813B7" w:rsidP="006813B7">
      <w:r w:rsidRPr="0095146D">
        <w:rPr>
          <w:bCs/>
        </w:rPr>
        <w:t>Whereas</w:t>
      </w:r>
      <w:r w:rsidRPr="0095146D">
        <w:t xml:space="preserve">, California </w:t>
      </w:r>
      <w:r w:rsidR="00D93426" w:rsidRPr="0095146D">
        <w:t>c</w:t>
      </w:r>
      <w:r w:rsidRPr="0095146D">
        <w:t xml:space="preserve">ommunity </w:t>
      </w:r>
      <w:r w:rsidR="00D93426" w:rsidRPr="0095146D">
        <w:t>c</w:t>
      </w:r>
      <w:r w:rsidRPr="0095146D">
        <w:t>ollege students beginning their studies prior to Fall 2025 pursuing transfer to the California State University (CSU) could be partially certified for</w:t>
      </w:r>
      <w:r w:rsidR="006948DF" w:rsidRPr="0095146D">
        <w:t xml:space="preserve"> the</w:t>
      </w:r>
      <w:r w:rsidRPr="0095146D">
        <w:t xml:space="preserve"> Intersegmental General Education Transfer Curriculum (IGETC) or the California State University General Education (CSU</w:t>
      </w:r>
      <w:r w:rsidR="0016758E" w:rsidRPr="0095146D">
        <w:t xml:space="preserve"> </w:t>
      </w:r>
      <w:r w:rsidRPr="0095146D">
        <w:t>GE) Breadth pattern, but as of Fall 2025 entering students transferring to</w:t>
      </w:r>
      <w:r w:rsidR="003A7144" w:rsidRPr="0095146D">
        <w:t xml:space="preserve"> the</w:t>
      </w:r>
      <w:r w:rsidRPr="0095146D">
        <w:t xml:space="preserve"> CSU must now either complete and be certified for</w:t>
      </w:r>
      <w:r w:rsidR="003A7144" w:rsidRPr="0095146D">
        <w:t xml:space="preserve"> the</w:t>
      </w:r>
      <w:r w:rsidRPr="0095146D">
        <w:t xml:space="preserve"> California General Education Transfer Curriculum (Cal-GETC) or else they will be required to complete the CSU GE requirements which may result in having to navigate separate general education requirements post-transfer; </w:t>
      </w:r>
    </w:p>
    <w:p w14:paraId="7D25F9DD" w14:textId="77777777" w:rsidR="006813B7" w:rsidRPr="0095146D" w:rsidRDefault="006813B7" w:rsidP="006813B7">
      <w:r w:rsidRPr="0095146D">
        <w:t>Whereas, Partial certification previously benefited all students by making remaining general education requirements clear to students, more importantly, the provision addresses an equity need because it protected transfer students whose educational journeys were disrupted due to life circumstances, including, for example, being economically disadvantaged, first-generation, veterans, student parents, students of mixed immigration and citizenship status families, etc., where educational disruption may result in students losing catalog rights and/or accumulating credit from multiple institutions of higher education;</w:t>
      </w:r>
    </w:p>
    <w:p w14:paraId="34EF9F41" w14:textId="1032FC04" w:rsidR="006813B7" w:rsidRPr="0095146D" w:rsidRDefault="006813B7" w:rsidP="006813B7">
      <w:r w:rsidRPr="0095146D">
        <w:rPr>
          <w:bCs/>
        </w:rPr>
        <w:t>Whereas</w:t>
      </w:r>
      <w:r w:rsidRPr="0095146D">
        <w:t xml:space="preserve">, Student transfer options to </w:t>
      </w:r>
      <w:r w:rsidR="00483449" w:rsidRPr="0095146D">
        <w:t xml:space="preserve">the </w:t>
      </w:r>
      <w:r w:rsidRPr="0095146D">
        <w:t>C</w:t>
      </w:r>
      <w:r w:rsidR="00483449" w:rsidRPr="0095146D">
        <w:t xml:space="preserve">alifornia </w:t>
      </w:r>
      <w:r w:rsidRPr="0095146D">
        <w:t>S</w:t>
      </w:r>
      <w:r w:rsidR="00483449" w:rsidRPr="0095146D">
        <w:t xml:space="preserve">tate </w:t>
      </w:r>
      <w:r w:rsidRPr="0095146D">
        <w:t>U</w:t>
      </w:r>
      <w:r w:rsidR="00483449" w:rsidRPr="0095146D">
        <w:t>niversity</w:t>
      </w:r>
      <w:r w:rsidRPr="0095146D">
        <w:t xml:space="preserve"> are limited without partial certification because existing Associate Degrees for Transfer (ADTs) such as those in Chemistry which allowed a form of partial certification known as</w:t>
      </w:r>
      <w:r w:rsidR="003004AA" w:rsidRPr="0095146D">
        <w:t xml:space="preserve"> the</w:t>
      </w:r>
      <w:r w:rsidRPr="0095146D">
        <w:t xml:space="preserve"> I</w:t>
      </w:r>
      <w:r w:rsidR="003004AA" w:rsidRPr="0095146D">
        <w:t xml:space="preserve">ntersegmental </w:t>
      </w:r>
      <w:r w:rsidRPr="0095146D">
        <w:t>G</w:t>
      </w:r>
      <w:r w:rsidR="003004AA" w:rsidRPr="0095146D">
        <w:t xml:space="preserve">eneral </w:t>
      </w:r>
      <w:r w:rsidRPr="0095146D">
        <w:t>E</w:t>
      </w:r>
      <w:r w:rsidR="003004AA" w:rsidRPr="0095146D">
        <w:t xml:space="preserve">ducation </w:t>
      </w:r>
      <w:r w:rsidRPr="0095146D">
        <w:t>T</w:t>
      </w:r>
      <w:r w:rsidR="003004AA" w:rsidRPr="0095146D">
        <w:t xml:space="preserve">ransfer </w:t>
      </w:r>
      <w:r w:rsidRPr="0095146D">
        <w:t>C</w:t>
      </w:r>
      <w:r w:rsidR="003004AA" w:rsidRPr="0095146D">
        <w:t>urriculum</w:t>
      </w:r>
      <w:r w:rsidRPr="0095146D">
        <w:t xml:space="preserve"> for S</w:t>
      </w:r>
      <w:r w:rsidR="003004AA" w:rsidRPr="0095146D">
        <w:t xml:space="preserve">cience, </w:t>
      </w:r>
      <w:r w:rsidRPr="0095146D">
        <w:t>T</w:t>
      </w:r>
      <w:r w:rsidR="003004AA" w:rsidRPr="0095146D">
        <w:t xml:space="preserve">echnology, </w:t>
      </w:r>
      <w:r w:rsidRPr="0095146D">
        <w:t>E</w:t>
      </w:r>
      <w:r w:rsidR="003004AA" w:rsidRPr="0095146D">
        <w:t xml:space="preserve">ngineering, and </w:t>
      </w:r>
      <w:r w:rsidRPr="0095146D">
        <w:t>M</w:t>
      </w:r>
      <w:r w:rsidR="007C1F46" w:rsidRPr="0095146D">
        <w:t>athematics</w:t>
      </w:r>
      <w:r w:rsidRPr="0095146D">
        <w:t xml:space="preserve"> are no longer possible if students are required to fully complete </w:t>
      </w:r>
      <w:r w:rsidR="007C1F46" w:rsidRPr="0095146D">
        <w:t xml:space="preserve">the </w:t>
      </w:r>
      <w:r w:rsidRPr="0095146D">
        <w:lastRenderedPageBreak/>
        <w:t>Cal</w:t>
      </w:r>
      <w:r w:rsidR="007C1F46" w:rsidRPr="0095146D">
        <w:t xml:space="preserve">ifornia </w:t>
      </w:r>
      <w:r w:rsidRPr="0095146D">
        <w:t>G</w:t>
      </w:r>
      <w:r w:rsidR="007C1F46" w:rsidRPr="0095146D">
        <w:t xml:space="preserve">eneral </w:t>
      </w:r>
      <w:r w:rsidRPr="0095146D">
        <w:t>E</w:t>
      </w:r>
      <w:r w:rsidR="007C1F46" w:rsidRPr="0095146D">
        <w:t xml:space="preserve">ducation </w:t>
      </w:r>
      <w:r w:rsidRPr="0095146D">
        <w:t>T</w:t>
      </w:r>
      <w:r w:rsidR="007C1F46" w:rsidRPr="0095146D">
        <w:t xml:space="preserve">ransfer </w:t>
      </w:r>
      <w:r w:rsidRPr="0095146D">
        <w:t>C</w:t>
      </w:r>
      <w:r w:rsidR="007C1F46" w:rsidRPr="0095146D">
        <w:t>urriculum</w:t>
      </w:r>
      <w:r w:rsidRPr="0095146D">
        <w:t>, and the Academic Senate for California Community Colleges has taken prior positions in support of partial certification</w:t>
      </w:r>
      <w:r w:rsidRPr="0095146D">
        <w:rPr>
          <w:rStyle w:val="FootnoteReference"/>
          <w:rFonts w:eastAsia="Times New Roman" w:cstheme="minorBidi"/>
          <w:sz w:val="24"/>
          <w:szCs w:val="24"/>
        </w:rPr>
        <w:footnoteReference w:id="4"/>
      </w:r>
      <w:r w:rsidRPr="0095146D">
        <w:t xml:space="preserve"> or alternative pathways to ADTs in STEM</w:t>
      </w:r>
      <w:r w:rsidRPr="0095146D">
        <w:rPr>
          <w:rStyle w:val="FootnoteReference"/>
          <w:rFonts w:eastAsia="Times New Roman" w:cstheme="minorBidi"/>
          <w:sz w:val="24"/>
          <w:szCs w:val="24"/>
        </w:rPr>
        <w:footnoteReference w:id="5"/>
      </w:r>
      <w:r w:rsidRPr="0095146D">
        <w:t xml:space="preserve"> to meet the legislative mandates of AB2057 (Berman, 2023)</w:t>
      </w:r>
      <w:r w:rsidRPr="0095146D">
        <w:rPr>
          <w:rStyle w:val="FootnoteReference"/>
        </w:rPr>
        <w:footnoteReference w:id="6"/>
      </w:r>
      <w:r w:rsidRPr="0095146D">
        <w:t xml:space="preserve"> and AB928 (Berman, 2021)</w:t>
      </w:r>
      <w:r w:rsidRPr="0095146D">
        <w:rPr>
          <w:rStyle w:val="FootnoteReference"/>
        </w:rPr>
        <w:footnoteReference w:id="7"/>
      </w:r>
      <w:r w:rsidRPr="0095146D">
        <w:t>, while preserving the ADTs as a transfer pathway established by SB1440 (Padilla, 2010)</w:t>
      </w:r>
      <w:r w:rsidRPr="0095146D">
        <w:rPr>
          <w:rStyle w:val="FootnoteReference"/>
        </w:rPr>
        <w:footnoteReference w:id="8"/>
      </w:r>
      <w:r w:rsidRPr="0095146D">
        <w:t xml:space="preserve"> and SB440 (Padilla, 2013)</w:t>
      </w:r>
      <w:r w:rsidRPr="0095146D">
        <w:rPr>
          <w:rStyle w:val="FootnoteReference"/>
        </w:rPr>
        <w:footnoteReference w:id="9"/>
      </w:r>
      <w:r w:rsidRPr="0095146D">
        <w:t xml:space="preserve">, but these prior resolutions were primarily focused on ADTs in STEM; and </w:t>
      </w:r>
    </w:p>
    <w:p w14:paraId="67BD3FC7" w14:textId="48036089" w:rsidR="006813B7" w:rsidRPr="0095146D" w:rsidRDefault="006813B7" w:rsidP="006813B7">
      <w:r w:rsidRPr="0095146D">
        <w:t>Whereas, The Academic Senate for the California State University (ASCSU) resolution AS-3736-25-AA</w:t>
      </w:r>
      <w:r w:rsidRPr="0095146D">
        <w:rPr>
          <w:rStyle w:val="FootnoteReference"/>
          <w:rFonts w:cstheme="minorHAnsi"/>
          <w:sz w:val="24"/>
          <w:szCs w:val="24"/>
        </w:rPr>
        <w:footnoteReference w:id="10"/>
      </w:r>
      <w:r w:rsidRPr="0095146D">
        <w:t xml:space="preserve"> mischaracterizes partial certification of </w:t>
      </w:r>
      <w:r w:rsidR="009C2AF2" w:rsidRPr="0095146D">
        <w:t xml:space="preserve">the </w:t>
      </w:r>
      <w:r w:rsidRPr="0095146D">
        <w:t>Cal</w:t>
      </w:r>
      <w:r w:rsidR="009C2AF2" w:rsidRPr="0095146D">
        <w:t>ifornia General Education Transfer Curriculum (Cal-GETC)</w:t>
      </w:r>
      <w:r w:rsidRPr="0095146D">
        <w:t xml:space="preserve"> as a separate general education pattern and does not acknowledge that transfer students partially certified for </w:t>
      </w:r>
      <w:r w:rsidR="005C716A" w:rsidRPr="0095146D">
        <w:t xml:space="preserve">the </w:t>
      </w:r>
      <w:r w:rsidRPr="0095146D">
        <w:t xml:space="preserve">Cal-GETC will still continue to complete outstanding requirements post-transfer at the CSU, remaining on a single general education pattern as opposed to the alternative where no partial certification exists and students are then required to interpret and complete the requirements of a separate and distinct CSU GE pattern post-transfer; </w:t>
      </w:r>
    </w:p>
    <w:p w14:paraId="624493DA" w14:textId="1127B2BA" w:rsidR="006813B7" w:rsidRPr="0095146D" w:rsidRDefault="006813B7" w:rsidP="006813B7">
      <w:r w:rsidRPr="0095146D">
        <w:rPr>
          <w:bCs/>
        </w:rPr>
        <w:t>Resolved</w:t>
      </w:r>
      <w:r w:rsidRPr="0095146D">
        <w:t xml:space="preserve">, That the Academic Senate for California Community Colleges work with system partners, including the California Community Colleges Chancellor’s Office, the California State University </w:t>
      </w:r>
      <w:r w:rsidR="007319E0" w:rsidRPr="0095146D">
        <w:t>Office of the Chancellor</w:t>
      </w:r>
      <w:r w:rsidR="009E6301" w:rsidRPr="0095146D">
        <w:t xml:space="preserve"> (CSUCO)</w:t>
      </w:r>
      <w:r w:rsidRPr="0095146D">
        <w:t>, and intersegmental faculty from the C</w:t>
      </w:r>
      <w:r w:rsidR="009E6301" w:rsidRPr="0095146D">
        <w:t>SU</w:t>
      </w:r>
      <w:r w:rsidRPr="0095146D">
        <w:t xml:space="preserve"> and </w:t>
      </w:r>
      <w:r w:rsidR="009E6301" w:rsidRPr="0095146D">
        <w:t xml:space="preserve">the </w:t>
      </w:r>
      <w:r w:rsidRPr="0095146D">
        <w:t>U</w:t>
      </w:r>
      <w:r w:rsidR="009E6301" w:rsidRPr="0095146D">
        <w:t xml:space="preserve">niversity of </w:t>
      </w:r>
      <w:r w:rsidRPr="0095146D">
        <w:t>C</w:t>
      </w:r>
      <w:r w:rsidR="009E6301" w:rsidRPr="0095146D">
        <w:t>alifornia</w:t>
      </w:r>
      <w:r w:rsidRPr="0095146D">
        <w:t xml:space="preserve"> through the Intersegmental Committee of Academic Senates (ICAS), to implement policies and processes that include partial certification for students in the Cal</w:t>
      </w:r>
      <w:r w:rsidR="009E6301" w:rsidRPr="0095146D">
        <w:t xml:space="preserve">ifornia </w:t>
      </w:r>
      <w:r w:rsidRPr="0095146D">
        <w:t>G</w:t>
      </w:r>
      <w:r w:rsidR="009E6301" w:rsidRPr="0095146D">
        <w:t xml:space="preserve">eneral </w:t>
      </w:r>
      <w:r w:rsidRPr="0095146D">
        <w:t>E</w:t>
      </w:r>
      <w:r w:rsidR="009E6301" w:rsidRPr="0095146D">
        <w:t xml:space="preserve">ducation </w:t>
      </w:r>
      <w:r w:rsidRPr="0095146D">
        <w:t>T</w:t>
      </w:r>
      <w:r w:rsidR="009E6301" w:rsidRPr="0095146D">
        <w:t xml:space="preserve">ransfer </w:t>
      </w:r>
      <w:r w:rsidRPr="0095146D">
        <w:t>C</w:t>
      </w:r>
      <w:r w:rsidR="009E6301" w:rsidRPr="0095146D">
        <w:t>urriculum</w:t>
      </w:r>
      <w:r w:rsidRPr="0095146D">
        <w:t xml:space="preserve"> General Education pattern for all majors. </w:t>
      </w:r>
    </w:p>
    <w:p w14:paraId="1C0ABD91" w14:textId="0888134A" w:rsidR="006813B7" w:rsidRPr="0095146D" w:rsidRDefault="00AE2161" w:rsidP="006813B7">
      <w:r w:rsidRPr="0095146D">
        <w:rPr>
          <w:b/>
          <w:bCs/>
        </w:rPr>
        <w:t>CONTACT |</w:t>
      </w:r>
      <w:r w:rsidR="006813B7" w:rsidRPr="0095146D">
        <w:t xml:space="preserve"> Stephanie Curry, ASCCC Executive Committee</w:t>
      </w:r>
    </w:p>
    <w:p w14:paraId="7E92EAD9" w14:textId="77777777" w:rsidR="006F16AD" w:rsidRPr="0095146D" w:rsidRDefault="006F16AD" w:rsidP="006F16AD">
      <w:pPr>
        <w:pStyle w:val="Heading3"/>
      </w:pPr>
      <w:bookmarkStart w:id="104" w:name="_Toc162362526"/>
      <w:bookmarkStart w:id="105" w:name="_Toc165038227"/>
      <w:bookmarkStart w:id="106" w:name="_Toc208561014"/>
      <w:bookmarkStart w:id="107" w:name="_Toc208561063"/>
      <w:bookmarkStart w:id="108" w:name="_Toc209512005"/>
      <w:bookmarkStart w:id="109" w:name="_Toc209512381"/>
      <w:bookmarkStart w:id="110" w:name="_Toc209513780"/>
      <w:bookmarkStart w:id="111" w:name="_Toc209617906"/>
      <w:r w:rsidRPr="0095146D">
        <w:t xml:space="preserve">*102.02 F25 </w:t>
      </w:r>
      <w:bookmarkEnd w:id="104"/>
      <w:bookmarkEnd w:id="105"/>
      <w:r w:rsidRPr="0095146D">
        <w:t>Support Optional Competencies for General Education for Direct Assessment Competency-Based Associate Degrees</w:t>
      </w:r>
      <w:bookmarkEnd w:id="106"/>
      <w:bookmarkEnd w:id="107"/>
      <w:bookmarkEnd w:id="108"/>
      <w:bookmarkEnd w:id="109"/>
      <w:bookmarkEnd w:id="110"/>
      <w:bookmarkEnd w:id="111"/>
    </w:p>
    <w:p w14:paraId="6548883B" w14:textId="322D4CA6" w:rsidR="006F16AD" w:rsidRPr="0095146D" w:rsidRDefault="006F16AD" w:rsidP="006F16AD">
      <w:r w:rsidRPr="0095146D">
        <w:t>Whereas, Between June 2021 and June 2025 a collaborative of eight California community colleges</w:t>
      </w:r>
      <w:r w:rsidRPr="0095146D">
        <w:rPr>
          <w:vertAlign w:val="superscript"/>
        </w:rPr>
        <w:footnoteReference w:id="11"/>
      </w:r>
      <w:r w:rsidRPr="0095146D">
        <w:t xml:space="preserve"> were awarded grants from the</w:t>
      </w:r>
      <w:r w:rsidR="00630FBD" w:rsidRPr="0095146D">
        <w:t xml:space="preserve"> California Community Colleges</w:t>
      </w:r>
      <w:r w:rsidRPr="0095146D">
        <w:t xml:space="preserve"> Chancellor’s Office to design and implement direct assessment competency-based education associate degree programs consistent with title 5 </w:t>
      </w:r>
      <w:r w:rsidR="00CF0712" w:rsidRPr="0095146D">
        <w:t>§§</w:t>
      </w:r>
      <w:r w:rsidRPr="0095146D">
        <w:t>55270 – 55270.13</w:t>
      </w:r>
      <w:r w:rsidRPr="0095146D">
        <w:rPr>
          <w:vertAlign w:val="superscript"/>
        </w:rPr>
        <w:footnoteReference w:id="12"/>
      </w:r>
      <w:r w:rsidRPr="0095146D">
        <w:t xml:space="preserve"> that address direct assessment competency-based education and</w:t>
      </w:r>
      <w:r w:rsidR="00937A96" w:rsidRPr="0095146D">
        <w:t xml:space="preserve"> title 5</w:t>
      </w:r>
      <w:r w:rsidRPr="0095146D">
        <w:t xml:space="preserve"> </w:t>
      </w:r>
      <w:r w:rsidR="00937A96" w:rsidRPr="0095146D">
        <w:t>§§</w:t>
      </w:r>
      <w:r w:rsidRPr="0095146D">
        <w:t>55060-55062</w:t>
      </w:r>
      <w:r w:rsidR="00937A96" w:rsidRPr="0095146D">
        <w:t>,</w:t>
      </w:r>
      <w:r w:rsidRPr="0095146D">
        <w:rPr>
          <w:vertAlign w:val="superscript"/>
        </w:rPr>
        <w:footnoteReference w:id="13"/>
      </w:r>
      <w:r w:rsidRPr="0095146D">
        <w:t xml:space="preserve"> which include the requirement of a general education curriculum for associate degrees;</w:t>
      </w:r>
    </w:p>
    <w:p w14:paraId="591EE989" w14:textId="1D906B65" w:rsidR="0018142E" w:rsidRPr="0095146D" w:rsidRDefault="0018142E" w:rsidP="007C3DE9">
      <w:r w:rsidRPr="0095146D">
        <w:t xml:space="preserve">Whereas, Defining general education standards and criteria requires faculty-wide conversations to provide a holistic review so that general education represents the comprehensive educational experience of the </w:t>
      </w:r>
      <w:r w:rsidR="001E09EE">
        <w:t>associate degree</w:t>
      </w:r>
      <w:r w:rsidRPr="0095146D">
        <w:t xml:space="preserve"> and aligns with local college definitions of general education student learning outcomes;</w:t>
      </w:r>
    </w:p>
    <w:p w14:paraId="3898B610" w14:textId="7C7072FB" w:rsidR="006F16AD" w:rsidRPr="0095146D" w:rsidRDefault="006F16AD" w:rsidP="006F16AD">
      <w:r w:rsidRPr="0095146D">
        <w:t xml:space="preserve">Whereas, A workgroup of faculty from the eight colleges in the </w:t>
      </w:r>
      <w:r w:rsidR="00937A96" w:rsidRPr="0095146D">
        <w:t>c</w:t>
      </w:r>
      <w:r w:rsidRPr="0095146D">
        <w:t xml:space="preserve">ollaborative and representative of all general education areas convened multiple times, in large and small groups, from October 2024 to April 2025 to design a set of competencies that describe skills and abilities students would be expected to demonstrate after completing a course in one of the required general education areas as defined in title 5 </w:t>
      </w:r>
      <w:r w:rsidR="00937A96" w:rsidRPr="0095146D">
        <w:t>§</w:t>
      </w:r>
      <w:r w:rsidRPr="0095146D">
        <w:t>55061</w:t>
      </w:r>
      <w:r w:rsidRPr="0095146D">
        <w:rPr>
          <w:vertAlign w:val="superscript"/>
        </w:rPr>
        <w:footnoteReference w:id="14"/>
      </w:r>
      <w:r w:rsidRPr="0095146D">
        <w:t>; and</w:t>
      </w:r>
    </w:p>
    <w:p w14:paraId="558D53E9" w14:textId="11F23789" w:rsidR="006F16AD" w:rsidRPr="0095146D" w:rsidRDefault="006F16AD" w:rsidP="006F16AD">
      <w:r w:rsidRPr="0095146D">
        <w:t xml:space="preserve">Whereas, Colleges that wish to innovate and experiment with creating an </w:t>
      </w:r>
      <w:r w:rsidR="001E09EE">
        <w:t>associate degree</w:t>
      </w:r>
      <w:r w:rsidRPr="0095146D">
        <w:t xml:space="preserve"> using a direct assessment competency-based education approach can benefit from a set of competencies for general </w:t>
      </w:r>
      <w:r w:rsidRPr="0095146D">
        <w:lastRenderedPageBreak/>
        <w:t>education that are optional and not required by regulatio</w:t>
      </w:r>
      <w:r w:rsidR="0018142E" w:rsidRPr="0095146D">
        <w:t xml:space="preserve">n, but </w:t>
      </w:r>
      <w:r w:rsidRPr="0095146D">
        <w:t>they may be adopted, adapted, or used to inspire local conversations regarding how to address general education curriculum in a direct assessment, competency-based education program;</w:t>
      </w:r>
    </w:p>
    <w:p w14:paraId="29D8F227" w14:textId="2337F953" w:rsidR="006F16AD" w:rsidRPr="0095146D" w:rsidRDefault="006F16AD" w:rsidP="006F16AD">
      <w:r w:rsidRPr="0095146D">
        <w:t>Resolved, That the Academic Senate for California Community Colleges endorse the General Education Competencies developed by faculty representatives from the colleges of the Direct Assessment Competency Based Education</w:t>
      </w:r>
      <w:r w:rsidR="00F20A95" w:rsidRPr="0095146D">
        <w:t xml:space="preserve"> </w:t>
      </w:r>
      <w:r w:rsidRPr="0095146D">
        <w:t>Chancellor’s Office Collaborative</w:t>
      </w:r>
      <w:r w:rsidRPr="0095146D">
        <w:rPr>
          <w:vertAlign w:val="superscript"/>
        </w:rPr>
        <w:footnoteReference w:id="15"/>
      </w:r>
      <w:r w:rsidRPr="0095146D">
        <w:t xml:space="preserve"> as a tool that colleges may adopt, adapt, or use to aid them in the development of local </w:t>
      </w:r>
      <w:r w:rsidR="001E09EE">
        <w:t>associate degree</w:t>
      </w:r>
      <w:r w:rsidRPr="0095146D">
        <w:t>s using a direct assessment competency-based approach.</w:t>
      </w:r>
    </w:p>
    <w:p w14:paraId="527086E9" w14:textId="62A48037" w:rsidR="006F16AD" w:rsidRPr="0095146D" w:rsidRDefault="00AE2161" w:rsidP="006F16AD">
      <w:r w:rsidRPr="0095146D">
        <w:rPr>
          <w:b/>
          <w:bCs/>
        </w:rPr>
        <w:t>CONTACT |</w:t>
      </w:r>
      <w:r w:rsidR="006F16AD" w:rsidRPr="0095146D">
        <w:rPr>
          <w:b/>
          <w:bCs/>
        </w:rPr>
        <w:t xml:space="preserve"> </w:t>
      </w:r>
      <w:r w:rsidR="006F16AD" w:rsidRPr="0095146D">
        <w:t xml:space="preserve">Randy Beach, </w:t>
      </w:r>
      <w:r w:rsidR="0018142E" w:rsidRPr="0095146D">
        <w:t xml:space="preserve">Southwestern College, ASCCC </w:t>
      </w:r>
      <w:r w:rsidR="006F16AD" w:rsidRPr="0095146D">
        <w:t>CTE Leadership Committee</w:t>
      </w:r>
    </w:p>
    <w:p w14:paraId="2C846FA0" w14:textId="77777777" w:rsidR="000434E8" w:rsidRPr="0095146D" w:rsidRDefault="000434E8" w:rsidP="000434E8">
      <w:pPr>
        <w:pStyle w:val="Heading3"/>
      </w:pPr>
      <w:bookmarkStart w:id="112" w:name="_Toc208561015"/>
      <w:bookmarkStart w:id="113" w:name="_Toc208561064"/>
      <w:bookmarkStart w:id="114" w:name="_Toc209512006"/>
      <w:bookmarkStart w:id="115" w:name="_Toc209512382"/>
      <w:bookmarkStart w:id="116" w:name="_Toc209513781"/>
      <w:bookmarkStart w:id="117" w:name="_Toc209617907"/>
      <w:r w:rsidRPr="0095146D">
        <w:t>*102.03 F25 Include Climate and the Environment as Options for Natural Science Local Degree Requirements in Title 5</w:t>
      </w:r>
      <w:bookmarkEnd w:id="112"/>
      <w:bookmarkEnd w:id="113"/>
      <w:bookmarkEnd w:id="114"/>
      <w:bookmarkEnd w:id="115"/>
      <w:bookmarkEnd w:id="116"/>
      <w:bookmarkEnd w:id="117"/>
    </w:p>
    <w:p w14:paraId="6FBB0FE2" w14:textId="77777777" w:rsidR="000434E8" w:rsidRPr="0095146D" w:rsidRDefault="000434E8" w:rsidP="000434E8">
      <w:r w:rsidRPr="0095146D">
        <w:t>Whereas, Vision 2030—July 2025 Edition</w:t>
      </w:r>
      <w:r w:rsidRPr="0095146D">
        <w:rPr>
          <w:vertAlign w:val="superscript"/>
        </w:rPr>
        <w:footnoteReference w:id="16"/>
      </w:r>
      <w:r w:rsidRPr="0095146D">
        <w:t>prioritizes environmental stewardship, climate literacy, and climate action for the California Community Colleges and includes a climate action workplan</w:t>
      </w:r>
      <w:r w:rsidRPr="0095146D">
        <w:rPr>
          <w:vertAlign w:val="superscript"/>
        </w:rPr>
        <w:footnoteReference w:id="17"/>
      </w:r>
      <w:r w:rsidRPr="0095146D">
        <w:t>;</w:t>
      </w:r>
    </w:p>
    <w:p w14:paraId="765D4B3B" w14:textId="6FF26224" w:rsidR="000434E8" w:rsidRPr="0095146D" w:rsidRDefault="000434E8" w:rsidP="000434E8">
      <w:r w:rsidRPr="0095146D">
        <w:t xml:space="preserve">Whereas, Local </w:t>
      </w:r>
      <w:r w:rsidR="001E09EE">
        <w:t>associate degree</w:t>
      </w:r>
      <w:r w:rsidRPr="0095146D">
        <w:t xml:space="preserve"> requirements are codified in California Code of Regulations </w:t>
      </w:r>
      <w:r w:rsidR="00971573" w:rsidRPr="0095146D">
        <w:t>t</w:t>
      </w:r>
      <w:r w:rsidRPr="0095146D">
        <w:t>itle 5 §55061</w:t>
      </w:r>
      <w:r w:rsidRPr="0095146D">
        <w:rPr>
          <w:vertAlign w:val="superscript"/>
        </w:rPr>
        <w:footnoteReference w:id="18"/>
      </w:r>
      <w:r w:rsidRPr="0095146D">
        <w:t xml:space="preserve"> including descriptions of general education areas with the natural science section (</w:t>
      </w:r>
      <w:r w:rsidR="00971573" w:rsidRPr="0095146D">
        <w:t xml:space="preserve">title 5 </w:t>
      </w:r>
      <w:r w:rsidRPr="0095146D">
        <w:t xml:space="preserve">§55061(c)(5)) stating: </w:t>
      </w:r>
    </w:p>
    <w:p w14:paraId="741C19A1" w14:textId="77777777" w:rsidR="000434E8" w:rsidRPr="0095146D" w:rsidRDefault="000434E8" w:rsidP="000434E8">
      <w:pPr>
        <w:ind w:left="720" w:right="720"/>
      </w:pPr>
      <w:r w:rsidRPr="0095146D">
        <w:t xml:space="preserve">“Courses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and </w:t>
      </w:r>
    </w:p>
    <w:p w14:paraId="751037C9" w14:textId="151010D6" w:rsidR="000434E8" w:rsidRPr="0095146D" w:rsidRDefault="000434E8" w:rsidP="000434E8">
      <w:r w:rsidRPr="0095146D">
        <w:t>Whereas, Environmental science courses are regularly included in the natural science general education area for local associate degrees and therefore adding environmental science to the list of disciplines in the natural science general education section of Title 5 (</w:t>
      </w:r>
      <w:r w:rsidR="00427E88" w:rsidRPr="0095146D">
        <w:t xml:space="preserve">title 5 </w:t>
      </w:r>
      <w:r w:rsidRPr="0095146D">
        <w:t xml:space="preserve">§55061(c)(5)) would simply reinforce current practice; </w:t>
      </w:r>
    </w:p>
    <w:p w14:paraId="0A39156E" w14:textId="6B143111" w:rsidR="000434E8" w:rsidRPr="0095146D" w:rsidRDefault="000434E8" w:rsidP="000434E8">
      <w:r w:rsidRPr="0095146D">
        <w:t xml:space="preserve">Resolved, That the Academic Senate for California Community Colleges advocate for the update of California Code of Regulations </w:t>
      </w:r>
      <w:r w:rsidR="00427E88" w:rsidRPr="0095146D">
        <w:t>t</w:t>
      </w:r>
      <w:r w:rsidRPr="0095146D">
        <w:t>itle 5 §55061(c)(5)</w:t>
      </w:r>
      <w:r w:rsidRPr="0095146D">
        <w:rPr>
          <w:szCs w:val="16"/>
        </w:rPr>
        <w:t xml:space="preserve"> </w:t>
      </w:r>
      <w:r w:rsidRPr="0095146D">
        <w:t>so that the definition of the natural sciences general education area for local associate degrees also includes the effects of human activities on climate and the environment and also includes environmental science in the list of disciplines with language such as the following:</w:t>
      </w:r>
    </w:p>
    <w:p w14:paraId="4AF7D6BB" w14:textId="77777777" w:rsidR="000434E8" w:rsidRPr="0095146D" w:rsidRDefault="000434E8" w:rsidP="000434E8">
      <w:pPr>
        <w:ind w:left="720" w:right="720"/>
        <w:rPr>
          <w:b/>
          <w:lang w:eastAsia="ja-JP"/>
        </w:rPr>
      </w:pPr>
      <w:r w:rsidRPr="0095146D">
        <w:rPr>
          <w:lang w:eastAsia="ja-JP"/>
        </w:rPr>
        <w:t xml:space="preserve">“Courses in the natural sciences examine the physical universe, its life forms, and </w:t>
      </w:r>
      <w:r w:rsidRPr="0095146D">
        <w:rPr>
          <w:strike/>
          <w:lang w:eastAsia="ja-JP"/>
        </w:rPr>
        <w:t>its</w:t>
      </w:r>
      <w:r w:rsidRPr="0095146D">
        <w:rPr>
          <w:lang w:eastAsia="ja-JP"/>
        </w:rPr>
        <w:t xml:space="preserve"> natural phenomena</w:t>
      </w:r>
      <w:r w:rsidRPr="0095146D">
        <w:rPr>
          <w:u w:val="single"/>
          <w:lang w:eastAsia="ja-JP"/>
        </w:rPr>
        <w:t xml:space="preserve">. </w:t>
      </w:r>
      <w:r w:rsidRPr="0095146D">
        <w:rPr>
          <w:strike/>
          <w:lang w:eastAsia="ja-JP"/>
        </w:rPr>
        <w:t xml:space="preserve">Helping s </w:t>
      </w:r>
      <w:r w:rsidRPr="0095146D">
        <w:rPr>
          <w:u w:val="single"/>
          <w:lang w:eastAsia="ja-JP"/>
        </w:rPr>
        <w:t>S</w:t>
      </w:r>
      <w:r w:rsidRPr="0095146D">
        <w:rPr>
          <w:lang w:eastAsia="ja-JP"/>
        </w:rPr>
        <w:t>tudents</w:t>
      </w:r>
      <w:r w:rsidRPr="0095146D">
        <w:rPr>
          <w:u w:val="single"/>
          <w:lang w:eastAsia="ja-JP"/>
        </w:rPr>
        <w:t xml:space="preserve"> will learn to </w:t>
      </w:r>
      <w:r w:rsidRPr="0095146D">
        <w:rPr>
          <w:lang w:eastAsia="ja-JP"/>
        </w:rPr>
        <w:t xml:space="preserve">appreciate and understand </w:t>
      </w:r>
      <w:r w:rsidRPr="0095146D">
        <w:rPr>
          <w:u w:val="single"/>
          <w:lang w:eastAsia="ja-JP"/>
        </w:rPr>
        <w:t xml:space="preserve">how </w:t>
      </w:r>
      <w:r w:rsidRPr="0095146D">
        <w:rPr>
          <w:lang w:eastAsia="ja-JP"/>
        </w:rPr>
        <w:t xml:space="preserve">the scientific method </w:t>
      </w:r>
      <w:r w:rsidRPr="0095146D">
        <w:rPr>
          <w:u w:val="single"/>
          <w:lang w:eastAsia="ja-JP"/>
        </w:rPr>
        <w:t>is used to, for example,</w:t>
      </w:r>
      <w:r w:rsidRPr="0095146D">
        <w:rPr>
          <w:lang w:eastAsia="ja-JP"/>
        </w:rPr>
        <w:t xml:space="preserve"> </w:t>
      </w:r>
      <w:r w:rsidRPr="0095146D">
        <w:rPr>
          <w:strike/>
          <w:lang w:eastAsia="ja-JP"/>
        </w:rPr>
        <w:t>and</w:t>
      </w:r>
      <w:r w:rsidRPr="0095146D">
        <w:rPr>
          <w:lang w:eastAsia="ja-JP"/>
        </w:rPr>
        <w:t xml:space="preserve"> </w:t>
      </w:r>
      <w:r w:rsidRPr="0095146D">
        <w:rPr>
          <w:u w:val="single"/>
          <w:lang w:eastAsia="ja-JP"/>
        </w:rPr>
        <w:t>study</w:t>
      </w:r>
      <w:r w:rsidRPr="0095146D">
        <w:rPr>
          <w:lang w:eastAsia="ja-JP"/>
        </w:rPr>
        <w:t xml:space="preserve"> the relationships between science and other human activities, </w:t>
      </w:r>
      <w:r w:rsidRPr="0095146D">
        <w:rPr>
          <w:u w:val="single"/>
          <w:lang w:eastAsia="ja-JP"/>
        </w:rPr>
        <w:t>drive innovation, and learn about effects of human activities on climate and the environment</w:t>
      </w:r>
      <w:r w:rsidRPr="0095146D">
        <w:rPr>
          <w:lang w:eastAsia="ja-JP"/>
        </w:rPr>
        <w:t xml:space="preserve">. Courses fulfilling this requirement may include introductory or integrative baccalaureate-level courses in astronomy, biology, chemistry, </w:t>
      </w:r>
      <w:r w:rsidRPr="0095146D">
        <w:rPr>
          <w:u w:val="single"/>
          <w:lang w:eastAsia="ja-JP"/>
        </w:rPr>
        <w:t xml:space="preserve">environmental science, </w:t>
      </w:r>
      <w:r w:rsidRPr="0095146D">
        <w:rPr>
          <w:lang w:eastAsia="ja-JP"/>
        </w:rPr>
        <w:t>general physical science, geology, meteorology, oceanography, physical geography, physical anthropology, physics, and other scientific disciplines.”</w:t>
      </w:r>
    </w:p>
    <w:p w14:paraId="7A4F098D" w14:textId="50AFBF10" w:rsidR="00E97D92" w:rsidRDefault="00AE2161" w:rsidP="000434E8">
      <w:pPr>
        <w:rPr>
          <w:lang w:eastAsia="ja-JP"/>
        </w:rPr>
      </w:pPr>
      <w:r w:rsidRPr="0095146D">
        <w:rPr>
          <w:b/>
          <w:lang w:eastAsia="ja-JP"/>
        </w:rPr>
        <w:t>CONTACT |</w:t>
      </w:r>
      <w:r w:rsidR="000434E8" w:rsidRPr="0095146D">
        <w:rPr>
          <w:b/>
          <w:lang w:eastAsia="ja-JP"/>
        </w:rPr>
        <w:t xml:space="preserve"> </w:t>
      </w:r>
      <w:r w:rsidR="000434E8" w:rsidRPr="0095146D">
        <w:rPr>
          <w:lang w:eastAsia="ja-JP"/>
        </w:rPr>
        <w:t xml:space="preserve">Erik D. Reese, </w:t>
      </w:r>
      <w:r w:rsidR="00427E88" w:rsidRPr="0095146D">
        <w:rPr>
          <w:lang w:eastAsia="ja-JP"/>
        </w:rPr>
        <w:t xml:space="preserve">ASCCC </w:t>
      </w:r>
      <w:r w:rsidR="000434E8" w:rsidRPr="0095146D">
        <w:rPr>
          <w:lang w:eastAsia="ja-JP"/>
        </w:rPr>
        <w:t>Executive Committee</w:t>
      </w:r>
      <w:r w:rsidR="00E97D92">
        <w:rPr>
          <w:lang w:eastAsia="ja-JP"/>
        </w:rPr>
        <w:br w:type="page"/>
      </w:r>
    </w:p>
    <w:p w14:paraId="21300079" w14:textId="77777777" w:rsidR="00E97D92" w:rsidRPr="00E97D92" w:rsidRDefault="002F1AF8" w:rsidP="00E97D92">
      <w:pPr>
        <w:pStyle w:val="Heading2"/>
      </w:pPr>
      <w:bookmarkStart w:id="118" w:name="_Toc193947384"/>
      <w:bookmarkStart w:id="119" w:name="_Toc193890585"/>
      <w:bookmarkStart w:id="120" w:name="_Toc208480476"/>
      <w:bookmarkStart w:id="121" w:name="_Toc209512007"/>
      <w:bookmarkStart w:id="122" w:name="_Toc209512383"/>
      <w:bookmarkStart w:id="123" w:name="_Toc209513782"/>
      <w:bookmarkStart w:id="124" w:name="_Toc209617908"/>
      <w:bookmarkEnd w:id="82"/>
      <w:bookmarkEnd w:id="83"/>
      <w:bookmarkEnd w:id="84"/>
      <w:r w:rsidRPr="00E97D92">
        <w:lastRenderedPageBreak/>
        <w:t>103</w:t>
      </w:r>
      <w:r w:rsidR="00D47EE7" w:rsidRPr="00E97D92">
        <w:t>.</w:t>
      </w:r>
      <w:r w:rsidRPr="00E97D92">
        <w:t xml:space="preserve"> GRADING POLICIES</w:t>
      </w:r>
      <w:bookmarkStart w:id="125" w:name="_Toc193947389"/>
      <w:bookmarkStart w:id="126" w:name="_Toc193890590"/>
      <w:bookmarkStart w:id="127" w:name="_Toc208480477"/>
      <w:bookmarkStart w:id="128" w:name="_Toc209512008"/>
      <w:bookmarkStart w:id="129" w:name="_Toc209512384"/>
      <w:bookmarkStart w:id="130" w:name="_Toc209513783"/>
      <w:bookmarkStart w:id="131" w:name="_Toc209617909"/>
      <w:bookmarkEnd w:id="118"/>
      <w:bookmarkEnd w:id="119"/>
      <w:bookmarkEnd w:id="120"/>
      <w:bookmarkEnd w:id="121"/>
      <w:bookmarkEnd w:id="122"/>
      <w:bookmarkEnd w:id="123"/>
      <w:bookmarkEnd w:id="124"/>
    </w:p>
    <w:p w14:paraId="1A41B10E" w14:textId="77777777" w:rsidR="00E97D92" w:rsidRDefault="002F1AF8" w:rsidP="00E97D92">
      <w:pPr>
        <w:pStyle w:val="Heading2-nospaceabove"/>
      </w:pPr>
      <w:r w:rsidRPr="0095146D">
        <w:t>104</w:t>
      </w:r>
      <w:r w:rsidR="00D47EE7" w:rsidRPr="0095146D">
        <w:t>.</w:t>
      </w:r>
      <w:r w:rsidRPr="0095146D">
        <w:t xml:space="preserve"> EDUCATIONAL PROGRAM REQUIREMENTS</w:t>
      </w:r>
      <w:bookmarkEnd w:id="125"/>
      <w:bookmarkEnd w:id="126"/>
      <w:bookmarkEnd w:id="127"/>
      <w:bookmarkEnd w:id="128"/>
      <w:bookmarkEnd w:id="129"/>
      <w:bookmarkEnd w:id="130"/>
      <w:bookmarkEnd w:id="131"/>
      <w:r w:rsidR="00C11E48" w:rsidRPr="0095146D">
        <w:rPr>
          <w:rFonts w:ascii="Calibri" w:hAnsi="Calibri" w:cs="Calibri"/>
          <w:szCs w:val="22"/>
          <w:shd w:val="clear" w:color="auto" w:fill="FFFFFF"/>
        </w:rPr>
        <w:t xml:space="preserve"> </w:t>
      </w:r>
      <w:bookmarkStart w:id="132" w:name="_Toc193947391"/>
      <w:bookmarkStart w:id="133" w:name="_Toc193890592"/>
      <w:bookmarkStart w:id="134" w:name="_Toc208480478"/>
      <w:bookmarkStart w:id="135" w:name="_Toc209512009"/>
      <w:bookmarkStart w:id="136" w:name="_Toc209512385"/>
      <w:bookmarkStart w:id="137" w:name="_Toc209513784"/>
      <w:bookmarkStart w:id="138" w:name="_Toc209617910"/>
    </w:p>
    <w:p w14:paraId="35D3D0B7" w14:textId="0A9892BA" w:rsidR="006208B8" w:rsidRPr="0095146D" w:rsidRDefault="002F1AF8" w:rsidP="00E97D92">
      <w:pPr>
        <w:pStyle w:val="Heading2-nospaceabove"/>
      </w:pPr>
      <w:r w:rsidRPr="0095146D">
        <w:t>105</w:t>
      </w:r>
      <w:r w:rsidR="00D47EE7" w:rsidRPr="0095146D">
        <w:t>.</w:t>
      </w:r>
      <w:r w:rsidRPr="0095146D">
        <w:t xml:space="preserve"> STUDENT PREPARATION AND SUCCESS</w:t>
      </w:r>
      <w:bookmarkEnd w:id="132"/>
      <w:bookmarkEnd w:id="133"/>
      <w:bookmarkEnd w:id="134"/>
      <w:bookmarkEnd w:id="135"/>
      <w:bookmarkEnd w:id="136"/>
      <w:bookmarkEnd w:id="137"/>
      <w:bookmarkEnd w:id="138"/>
    </w:p>
    <w:p w14:paraId="5BC2909D" w14:textId="15B32C15" w:rsidR="00047AE7" w:rsidRPr="0095146D" w:rsidRDefault="00047AE7" w:rsidP="00047AE7">
      <w:pPr>
        <w:pStyle w:val="Heading3"/>
      </w:pPr>
      <w:bookmarkStart w:id="139" w:name="_Toc208561019"/>
      <w:bookmarkStart w:id="140" w:name="_Toc208561068"/>
      <w:bookmarkStart w:id="141" w:name="_Toc209512010"/>
      <w:bookmarkStart w:id="142" w:name="_Toc209512386"/>
      <w:bookmarkStart w:id="143" w:name="_Toc209513785"/>
      <w:bookmarkStart w:id="144" w:name="_Toc209617911"/>
      <w:r w:rsidRPr="0095146D">
        <w:rPr>
          <w:color w:val="000000"/>
        </w:rPr>
        <w:t xml:space="preserve">*105.01 F25 </w:t>
      </w:r>
      <w:r w:rsidRPr="0095146D">
        <w:t>CSU GE Approval Process for CCC Courses</w:t>
      </w:r>
      <w:bookmarkEnd w:id="139"/>
      <w:bookmarkEnd w:id="140"/>
      <w:bookmarkEnd w:id="141"/>
      <w:bookmarkEnd w:id="142"/>
      <w:bookmarkEnd w:id="143"/>
      <w:bookmarkEnd w:id="144"/>
    </w:p>
    <w:p w14:paraId="5232BDC3" w14:textId="77777777" w:rsidR="00047AE7" w:rsidRPr="0095146D" w:rsidRDefault="00047AE7" w:rsidP="00047AE7">
      <w:r w:rsidRPr="0095146D">
        <w:t>Whereas, The California State University Office of the Chancellor (CSUCO) issued guidance to the 22 CSUs that the “[California General Education Transfer Curriculum] and [CSU General Education] requirements are not the same and should not be referred to interchangeably [as] important differences exist between the two”</w:t>
      </w:r>
      <w:r w:rsidRPr="0095146D">
        <w:rPr>
          <w:rStyle w:val="FootnoteReference"/>
        </w:rPr>
        <w:footnoteReference w:id="19"/>
      </w:r>
      <w:r w:rsidRPr="0095146D">
        <w:t>; </w:t>
      </w:r>
    </w:p>
    <w:p w14:paraId="7FA6BCCD" w14:textId="703D9273" w:rsidR="00047AE7" w:rsidRPr="0095146D" w:rsidRDefault="00047AE7" w:rsidP="00047AE7">
      <w:r w:rsidRPr="0095146D">
        <w:t>Whereas, The California State University Office of the Chancellor (CSUCO) further provided guidance that “new students who start at a [California community college (CCC)] in fall 2025 and then transfer without [California General Education Transfer Curriculum] certification are fulfilling [CSU General Education (CSU GE)] requirements”, and since "campus can elect to publish campus specific CSU GE lists on assist.org," transfer students not following</w:t>
      </w:r>
      <w:r w:rsidR="00654C63" w:rsidRPr="0095146D">
        <w:t xml:space="preserve"> the</w:t>
      </w:r>
      <w:r w:rsidRPr="0095146D">
        <w:t xml:space="preserve"> Cal-GETC may not know which CCC courses will articulate to the CSU GE subject areas;</w:t>
      </w:r>
    </w:p>
    <w:p w14:paraId="3AA5F1F2" w14:textId="052845E9" w:rsidR="00047AE7" w:rsidRPr="0095146D" w:rsidRDefault="00047AE7" w:rsidP="00047AE7">
      <w:r w:rsidRPr="0095146D">
        <w:t>Whereas, Having a separate California State University General Education (CSU GE) course approval process will improve transparency about which California community college (CCC) courses meet the revised CSU GE requirements; and</w:t>
      </w:r>
    </w:p>
    <w:p w14:paraId="0B3F92EE" w14:textId="35DBBEA6" w:rsidR="00047AE7" w:rsidRPr="0095146D" w:rsidRDefault="00047AE7" w:rsidP="00047AE7">
      <w:r w:rsidRPr="0095146D">
        <w:t xml:space="preserve">Whereas, Publishing campus-specific general education (GE) lists and articulation agreements for the California State University GE (CSU GE) requirements will support students by indicating which GE requirements have been fulfilled by students who want to transfer to a CSU and elect not to complete the California General Education Transfer Curriculum, </w:t>
      </w:r>
      <w:r w:rsidR="003D44E0" w:rsidRPr="0095146D">
        <w:t>i.e.,</w:t>
      </w:r>
      <w:r w:rsidRPr="0095146D">
        <w:t xml:space="preserve"> science, technology, engineering, and mathematics majors, among others;  </w:t>
      </w:r>
    </w:p>
    <w:p w14:paraId="20F468EA" w14:textId="750E9FFB" w:rsidR="00047AE7" w:rsidRPr="0095146D" w:rsidRDefault="00047AE7" w:rsidP="00047AE7">
      <w:r w:rsidRPr="0095146D">
        <w:t>Resolved, That the Academic Senate for California Community Colleges (ASCCC) explore the possibility with the California State University Office of the Chancellor (CSUCO) of maintaining or re-developing a review process to determine which CCC courses are approved to meet the revised CSU General Education requirement criteria; and</w:t>
      </w:r>
    </w:p>
    <w:p w14:paraId="5B69922D" w14:textId="4D1C640F" w:rsidR="00047AE7" w:rsidRPr="0095146D" w:rsidRDefault="00047AE7" w:rsidP="00047AE7">
      <w:r w:rsidRPr="0095146D">
        <w:t xml:space="preserve">Resolved, That the Academic Senate for California Community Colleges work with the California State University Office of the Chancellor to continue publishing campus-specific general education lists and articulation agreements between the California Community Colleges for the California State University General Education </w:t>
      </w:r>
      <w:r w:rsidRPr="0095146D">
        <w:rPr>
          <w:color w:val="000000"/>
        </w:rPr>
        <w:t xml:space="preserve">pattern </w:t>
      </w:r>
      <w:r w:rsidR="00127A7E" w:rsidRPr="0095146D">
        <w:rPr>
          <w:color w:val="000000"/>
        </w:rPr>
        <w:t xml:space="preserve">on websites such as </w:t>
      </w:r>
      <w:r w:rsidRPr="0095146D">
        <w:rPr>
          <w:color w:val="000000"/>
        </w:rPr>
        <w:t>ASSIST.org</w:t>
      </w:r>
      <w:r w:rsidRPr="0095146D">
        <w:t>.</w:t>
      </w:r>
    </w:p>
    <w:p w14:paraId="3BC04FCF" w14:textId="2E07D1B9" w:rsidR="00E97D92" w:rsidRDefault="000F1884" w:rsidP="00047AE7">
      <w:r w:rsidRPr="0095146D">
        <w:rPr>
          <w:b/>
          <w:bCs/>
        </w:rPr>
        <w:t>CONTACT</w:t>
      </w:r>
      <w:r w:rsidR="00006395" w:rsidRPr="0095146D">
        <w:rPr>
          <w:b/>
          <w:bCs/>
        </w:rPr>
        <w:t xml:space="preserve"> </w:t>
      </w:r>
      <w:r w:rsidR="008953D2" w:rsidRPr="0095146D">
        <w:rPr>
          <w:b/>
          <w:bCs/>
        </w:rPr>
        <w:t>|</w:t>
      </w:r>
      <w:r w:rsidR="00047AE7" w:rsidRPr="0095146D">
        <w:t xml:space="preserve"> Mark Edward Osea, </w:t>
      </w:r>
      <w:r w:rsidR="00127A7E" w:rsidRPr="0095146D">
        <w:t xml:space="preserve">ASCCC </w:t>
      </w:r>
      <w:r w:rsidR="00047AE7" w:rsidRPr="0095146D">
        <w:t>Executive Committee</w:t>
      </w:r>
      <w:r w:rsidR="00E97D92">
        <w:br w:type="page"/>
      </w:r>
    </w:p>
    <w:p w14:paraId="16DCF791" w14:textId="77777777" w:rsidR="00E97D92" w:rsidRPr="00E97D92" w:rsidRDefault="002F1AF8" w:rsidP="00E97D92">
      <w:pPr>
        <w:pStyle w:val="Heading2"/>
      </w:pPr>
      <w:bookmarkStart w:id="145" w:name="_Toc193947394"/>
      <w:bookmarkStart w:id="146" w:name="_Toc193890595"/>
      <w:bookmarkStart w:id="147" w:name="_Toc208480479"/>
      <w:bookmarkStart w:id="148" w:name="_Toc209512011"/>
      <w:bookmarkStart w:id="149" w:name="_Toc209512387"/>
      <w:bookmarkStart w:id="150" w:name="_Toc209513786"/>
      <w:bookmarkStart w:id="151" w:name="_Toc209617912"/>
      <w:r w:rsidRPr="00E97D92">
        <w:lastRenderedPageBreak/>
        <w:t>106</w:t>
      </w:r>
      <w:r w:rsidR="00D47EE7" w:rsidRPr="00E97D92">
        <w:t>.</w:t>
      </w:r>
      <w:r w:rsidRPr="00E97D92">
        <w:t xml:space="preserve"> GOVERNANCE STRUCTURES</w:t>
      </w:r>
      <w:bookmarkStart w:id="152" w:name="_Toc193947395"/>
      <w:bookmarkStart w:id="153" w:name="_Toc193890596"/>
      <w:bookmarkStart w:id="154" w:name="_Toc208480480"/>
      <w:bookmarkStart w:id="155" w:name="_Toc209512012"/>
      <w:bookmarkStart w:id="156" w:name="_Toc209512388"/>
      <w:bookmarkStart w:id="157" w:name="_Toc209513787"/>
      <w:bookmarkStart w:id="158" w:name="_Toc209617913"/>
      <w:bookmarkEnd w:id="145"/>
      <w:bookmarkEnd w:id="146"/>
      <w:bookmarkEnd w:id="147"/>
      <w:bookmarkEnd w:id="148"/>
      <w:bookmarkEnd w:id="149"/>
      <w:bookmarkEnd w:id="150"/>
      <w:bookmarkEnd w:id="151"/>
    </w:p>
    <w:p w14:paraId="3B6A5AB6" w14:textId="77777777" w:rsidR="00E97D92" w:rsidRDefault="002F1AF8" w:rsidP="00E97D92">
      <w:pPr>
        <w:pStyle w:val="Heading2-nospaceabove"/>
      </w:pPr>
      <w:r w:rsidRPr="0095146D">
        <w:t>107</w:t>
      </w:r>
      <w:r w:rsidR="00D47EE7" w:rsidRPr="0095146D">
        <w:t>.</w:t>
      </w:r>
      <w:r w:rsidRPr="0095146D">
        <w:t xml:space="preserve"> ACCREDITATION</w:t>
      </w:r>
      <w:bookmarkStart w:id="159" w:name="_Toc193947396"/>
      <w:bookmarkStart w:id="160" w:name="_Toc193890597"/>
      <w:bookmarkStart w:id="161" w:name="_Toc208480481"/>
      <w:bookmarkStart w:id="162" w:name="_Toc209512013"/>
      <w:bookmarkStart w:id="163" w:name="_Toc209512389"/>
      <w:bookmarkStart w:id="164" w:name="_Toc209513788"/>
      <w:bookmarkStart w:id="165" w:name="_Toc209617914"/>
      <w:bookmarkEnd w:id="152"/>
      <w:bookmarkEnd w:id="153"/>
      <w:bookmarkEnd w:id="154"/>
      <w:bookmarkEnd w:id="155"/>
      <w:bookmarkEnd w:id="156"/>
      <w:bookmarkEnd w:id="157"/>
      <w:bookmarkEnd w:id="158"/>
    </w:p>
    <w:p w14:paraId="666B13BC" w14:textId="7103D75F" w:rsidR="00153783" w:rsidRPr="0095146D" w:rsidRDefault="002F1AF8" w:rsidP="00E97D92">
      <w:pPr>
        <w:pStyle w:val="Heading2-nospaceabove"/>
      </w:pPr>
      <w:r w:rsidRPr="0095146D">
        <w:t>108</w:t>
      </w:r>
      <w:r w:rsidR="00D47EE7" w:rsidRPr="0095146D">
        <w:t>.</w:t>
      </w:r>
      <w:r w:rsidRPr="0095146D">
        <w:t xml:space="preserve"> PROFESSIONAL DEVELOPMENT</w:t>
      </w:r>
      <w:bookmarkEnd w:id="159"/>
      <w:bookmarkEnd w:id="160"/>
      <w:bookmarkEnd w:id="161"/>
      <w:bookmarkEnd w:id="162"/>
      <w:bookmarkEnd w:id="163"/>
      <w:bookmarkEnd w:id="164"/>
      <w:bookmarkEnd w:id="165"/>
    </w:p>
    <w:p w14:paraId="1E5F96BB" w14:textId="77777777" w:rsidR="004B4BD4" w:rsidRPr="0095146D" w:rsidRDefault="004B4BD4" w:rsidP="004B4BD4">
      <w:pPr>
        <w:pStyle w:val="Heading3"/>
      </w:pPr>
      <w:bookmarkStart w:id="166" w:name="_Toc208561025"/>
      <w:bookmarkStart w:id="167" w:name="_Toc208561074"/>
      <w:bookmarkStart w:id="168" w:name="_Toc209512014"/>
      <w:bookmarkStart w:id="169" w:name="_Toc209512390"/>
      <w:bookmarkStart w:id="170" w:name="_Toc209513789"/>
      <w:bookmarkStart w:id="171" w:name="_Toc209617915"/>
      <w:r w:rsidRPr="0095146D">
        <w:t>*108.01 Update the Paper, “Guidelines for the Implementation of the Flexible Calendar Program”</w:t>
      </w:r>
      <w:bookmarkEnd w:id="166"/>
      <w:bookmarkEnd w:id="167"/>
      <w:bookmarkEnd w:id="168"/>
      <w:bookmarkEnd w:id="169"/>
      <w:bookmarkEnd w:id="170"/>
      <w:bookmarkEnd w:id="171"/>
    </w:p>
    <w:p w14:paraId="54265561" w14:textId="386E6F32" w:rsidR="004B4BD4" w:rsidRPr="0095146D" w:rsidRDefault="004B4BD4" w:rsidP="004B4BD4">
      <w:r w:rsidRPr="0095146D">
        <w:t xml:space="preserve">Whereas, Policies for professional development activities are established as an academic and professional matter in </w:t>
      </w:r>
      <w:r w:rsidR="004F5B6C" w:rsidRPr="0095146D">
        <w:t>t</w:t>
      </w:r>
      <w:r w:rsidRPr="0095146D">
        <w:t>itle 5 §53200</w:t>
      </w:r>
      <w:r w:rsidRPr="0095146D">
        <w:rPr>
          <w:rStyle w:val="FootnoteReference"/>
          <w:rFonts w:cstheme="minorBidi"/>
          <w:color w:val="000000"/>
          <w:sz w:val="24"/>
          <w:szCs w:val="24"/>
        </w:rPr>
        <w:footnoteReference w:id="20"/>
      </w:r>
      <w:r w:rsidRPr="0095146D">
        <w:t>, indicating the role and involvement of faculty in the development of policies related to professional learning and development;</w:t>
      </w:r>
    </w:p>
    <w:p w14:paraId="5DA65516" w14:textId="73B78C34" w:rsidR="004B4BD4" w:rsidRPr="0095146D" w:rsidRDefault="004B4BD4" w:rsidP="004B4BD4">
      <w:r w:rsidRPr="0095146D">
        <w:t>Whereas, In April 1993, the Academic Senate for California Community Colleges adopted Resolution 08.01 S93</w:t>
      </w:r>
      <w:r w:rsidRPr="0095146D">
        <w:rPr>
          <w:rStyle w:val="FootnoteReference"/>
          <w:rFonts w:cstheme="minorBidi"/>
          <w:color w:val="000000"/>
          <w:sz w:val="24"/>
          <w:szCs w:val="24"/>
        </w:rPr>
        <w:footnoteReference w:id="21"/>
      </w:r>
      <w:r w:rsidRPr="0095146D">
        <w:t>, which established the paper, “Guidelines for the Implementation of the Flexible Calendar Program”</w:t>
      </w:r>
      <w:r w:rsidRPr="0095146D">
        <w:rPr>
          <w:rStyle w:val="FootnoteReference"/>
          <w:rFonts w:cstheme="minorBidi"/>
          <w:color w:val="000000"/>
          <w:sz w:val="24"/>
          <w:szCs w:val="24"/>
        </w:rPr>
        <w:footnoteReference w:id="22"/>
      </w:r>
      <w:r w:rsidRPr="0095146D">
        <w:t>, co-written in collaboration with the California Community College</w:t>
      </w:r>
      <w:r w:rsidR="008A5040" w:rsidRPr="0095146D">
        <w:t>s</w:t>
      </w:r>
      <w:r w:rsidRPr="0095146D">
        <w:t xml:space="preserve"> Chancellor’s Office;</w:t>
      </w:r>
    </w:p>
    <w:p w14:paraId="511B0794" w14:textId="040016CB" w:rsidR="004B4BD4" w:rsidRPr="0095146D" w:rsidRDefault="004B4BD4" w:rsidP="004B4BD4">
      <w:r w:rsidRPr="0095146D">
        <w:t>Whereas, In April 2007, the California Community College</w:t>
      </w:r>
      <w:r w:rsidR="008A5040" w:rsidRPr="0095146D">
        <w:t>s</w:t>
      </w:r>
      <w:r w:rsidRPr="0095146D">
        <w:t xml:space="preserve"> Chancellor’s Office</w:t>
      </w:r>
      <w:r w:rsidR="007200A9" w:rsidRPr="0095146D">
        <w:t xml:space="preserve"> (CCCCO)</w:t>
      </w:r>
      <w:r w:rsidRPr="0095146D">
        <w:t xml:space="preserve"> revised the Academic Senate for California Community Colleges paper, "Guidelines for the Implementation of the Flexible Calendar Program”</w:t>
      </w:r>
      <w:r w:rsidRPr="0095146D">
        <w:rPr>
          <w:rStyle w:val="FootnoteReference"/>
          <w:rFonts w:cstheme="minorHAnsi"/>
          <w:color w:val="000000"/>
          <w:sz w:val="24"/>
          <w:szCs w:val="24"/>
        </w:rPr>
        <w:footnoteReference w:id="23"/>
      </w:r>
      <w:r w:rsidRPr="0095146D">
        <w:t xml:space="preserve">, due to regulatory changes, which included the elimination of references to “Average Daily </w:t>
      </w:r>
      <w:r w:rsidR="00881769" w:rsidRPr="0095146D">
        <w:t>Attendance</w:t>
      </w:r>
      <w:r w:rsidRPr="0095146D">
        <w:t xml:space="preserve"> (ADA)”, and an additional appendix with examples of certification documents issued annually by the </w:t>
      </w:r>
      <w:r w:rsidR="007200A9" w:rsidRPr="0095146D">
        <w:t>CCCCO</w:t>
      </w:r>
      <w:r w:rsidRPr="0095146D">
        <w:t>; and</w:t>
      </w:r>
    </w:p>
    <w:p w14:paraId="14FEA9C3" w14:textId="0E90BE79" w:rsidR="004B4BD4" w:rsidRPr="0095146D" w:rsidRDefault="004B4BD4" w:rsidP="004B4BD4">
      <w:r w:rsidRPr="0095146D">
        <w:t>Whereas, In November 2024, the California</w:t>
      </w:r>
      <w:r w:rsidR="008958FE" w:rsidRPr="0095146D">
        <w:t xml:space="preserve"> Community Colleges</w:t>
      </w:r>
      <w:r w:rsidR="00F916B5" w:rsidRPr="0095146D">
        <w:t>’</w:t>
      </w:r>
      <w:r w:rsidRPr="0095146D">
        <w:t xml:space="preserve"> Board of Governors approved final revisions to </w:t>
      </w:r>
      <w:r w:rsidR="00F916B5" w:rsidRPr="0095146D">
        <w:t xml:space="preserve">California Code of Regulations </w:t>
      </w:r>
      <w:r w:rsidRPr="0095146D">
        <w:t>Title 5 relating to</w:t>
      </w:r>
      <w:r w:rsidR="002D0177" w:rsidRPr="0095146D">
        <w:t xml:space="preserve"> the</w:t>
      </w:r>
      <w:r w:rsidRPr="0095146D">
        <w:t xml:space="preserve"> “Flexible Calendar” (</w:t>
      </w:r>
      <w:r w:rsidR="002D0177" w:rsidRPr="0095146D">
        <w:t xml:space="preserve">title 5 </w:t>
      </w:r>
      <w:r w:rsidRPr="0095146D">
        <w:t>§§55720, 55724, 55726, 55728, 55729, 55730, 55732)</w:t>
      </w:r>
      <w:r w:rsidRPr="0095146D">
        <w:rPr>
          <w:rStyle w:val="FootnoteReference"/>
          <w:rFonts w:cstheme="minorBidi"/>
          <w:color w:val="000000"/>
          <w:sz w:val="24"/>
          <w:szCs w:val="24"/>
        </w:rPr>
        <w:footnoteReference w:id="24"/>
      </w:r>
      <w:r w:rsidRPr="0095146D">
        <w:t>, which will take effect on September 18, 2025;</w:t>
      </w:r>
    </w:p>
    <w:p w14:paraId="08C34E06" w14:textId="71E1555B" w:rsidR="004B4BD4" w:rsidRPr="0095146D" w:rsidRDefault="004B4BD4" w:rsidP="004B4BD4">
      <w:r w:rsidRPr="0095146D">
        <w:t xml:space="preserve">Resolved, That the Academic Senate for California Community Colleges collaborate with the </w:t>
      </w:r>
      <w:r w:rsidR="002D0177" w:rsidRPr="0095146D">
        <w:t xml:space="preserve">California </w:t>
      </w:r>
      <w:r w:rsidRPr="0095146D">
        <w:t xml:space="preserve">Community College Chancellor’s Office to update the 2007 revised paper, “Guidelines for the Implementation of the Flexible Calendar Program” to reflect recent regulatory changes and reinforce the role of faculty in recommending policy related to professional development and learning activities by </w:t>
      </w:r>
      <w:r w:rsidR="004A63AD" w:rsidRPr="0095146D">
        <w:t>S</w:t>
      </w:r>
      <w:r w:rsidRPr="0095146D">
        <w:t xml:space="preserve">pring 2027. </w:t>
      </w:r>
    </w:p>
    <w:p w14:paraId="7EFBD677" w14:textId="044DA18C" w:rsidR="004B4BD4" w:rsidRPr="0095146D" w:rsidRDefault="00AE2161" w:rsidP="004B4BD4">
      <w:r w:rsidRPr="0095146D">
        <w:rPr>
          <w:b/>
        </w:rPr>
        <w:t>CONTACT |</w:t>
      </w:r>
      <w:r w:rsidR="004B4BD4" w:rsidRPr="0095146D">
        <w:t xml:space="preserve"> Tracy Herzog, </w:t>
      </w:r>
      <w:r w:rsidR="00AF4528" w:rsidRPr="0095146D">
        <w:t xml:space="preserve">Mt. San Jacinto College, ASCCC </w:t>
      </w:r>
      <w:r w:rsidR="004B4BD4" w:rsidRPr="0095146D">
        <w:t>Faculty Leadership Development Committee</w:t>
      </w:r>
    </w:p>
    <w:p w14:paraId="6E1E97F1" w14:textId="77777777" w:rsidR="00E97D92" w:rsidRDefault="002F1AF8" w:rsidP="00E97D92">
      <w:pPr>
        <w:pStyle w:val="Heading2"/>
        <w:spacing w:after="160"/>
      </w:pPr>
      <w:bookmarkStart w:id="172" w:name="_Toc193947399"/>
      <w:bookmarkStart w:id="173" w:name="_Toc193890600"/>
      <w:bookmarkStart w:id="174" w:name="_Toc208480482"/>
      <w:bookmarkStart w:id="175" w:name="_Toc209512015"/>
      <w:bookmarkStart w:id="176" w:name="_Toc209512391"/>
      <w:bookmarkStart w:id="177" w:name="_Toc209513790"/>
      <w:bookmarkStart w:id="178" w:name="_Toc209617916"/>
      <w:r w:rsidRPr="0095146D">
        <w:t>109</w:t>
      </w:r>
      <w:r w:rsidR="00D47EE7" w:rsidRPr="0095146D">
        <w:t>.</w:t>
      </w:r>
      <w:r w:rsidRPr="0095146D">
        <w:t xml:space="preserve"> PROGRAM REVIEW</w:t>
      </w:r>
      <w:bookmarkStart w:id="179" w:name="_Toc193947400"/>
      <w:bookmarkStart w:id="180" w:name="_Toc193890601"/>
      <w:bookmarkStart w:id="181" w:name="_Toc208480483"/>
      <w:bookmarkStart w:id="182" w:name="_Toc209512016"/>
      <w:bookmarkStart w:id="183" w:name="_Toc209512392"/>
      <w:bookmarkStart w:id="184" w:name="_Toc209513791"/>
      <w:bookmarkStart w:id="185" w:name="_Toc209617917"/>
      <w:bookmarkEnd w:id="172"/>
      <w:bookmarkEnd w:id="173"/>
      <w:bookmarkEnd w:id="174"/>
      <w:bookmarkEnd w:id="175"/>
      <w:bookmarkEnd w:id="176"/>
      <w:bookmarkEnd w:id="177"/>
      <w:bookmarkEnd w:id="178"/>
    </w:p>
    <w:p w14:paraId="584BDF3C" w14:textId="77777777" w:rsidR="00E97D92" w:rsidRDefault="002F1AF8" w:rsidP="00E97D92">
      <w:pPr>
        <w:pStyle w:val="Heading2-nospaceabove"/>
      </w:pPr>
      <w:r w:rsidRPr="0095146D">
        <w:t>110</w:t>
      </w:r>
      <w:r w:rsidR="00D47EE7" w:rsidRPr="0095146D">
        <w:t>.</w:t>
      </w:r>
      <w:r w:rsidRPr="0095146D">
        <w:t xml:space="preserve"> INSTITUTIONAL PLANNING AND BUDGET DEVELOPMENT</w:t>
      </w:r>
      <w:bookmarkStart w:id="186" w:name="_Toc193947401"/>
      <w:bookmarkStart w:id="187" w:name="_Toc193890602"/>
      <w:bookmarkStart w:id="188" w:name="_Toc208480484"/>
      <w:bookmarkStart w:id="189" w:name="_Toc209512017"/>
      <w:bookmarkStart w:id="190" w:name="_Toc209512393"/>
      <w:bookmarkStart w:id="191" w:name="_Toc209513792"/>
      <w:bookmarkStart w:id="192" w:name="_Toc209617918"/>
      <w:bookmarkEnd w:id="179"/>
      <w:bookmarkEnd w:id="180"/>
      <w:bookmarkEnd w:id="181"/>
      <w:bookmarkEnd w:id="182"/>
      <w:bookmarkEnd w:id="183"/>
      <w:bookmarkEnd w:id="184"/>
      <w:bookmarkEnd w:id="185"/>
    </w:p>
    <w:p w14:paraId="17C3923F" w14:textId="7A6A3A4F" w:rsidR="007A2018" w:rsidRPr="0095146D" w:rsidRDefault="002F1AF8" w:rsidP="00E97D92">
      <w:pPr>
        <w:pStyle w:val="Heading2-nospaceabove"/>
      </w:pPr>
      <w:r w:rsidRPr="0095146D">
        <w:t>111</w:t>
      </w:r>
      <w:r w:rsidR="00D47EE7" w:rsidRPr="0095146D">
        <w:t>.</w:t>
      </w:r>
      <w:r w:rsidRPr="0095146D">
        <w:t xml:space="preserve"> ACADEMIC SENATE FOR CALIFORNIA COMMUNITY COLLEGES</w:t>
      </w:r>
      <w:bookmarkStart w:id="193" w:name="_Toc193947411"/>
      <w:bookmarkStart w:id="194" w:name="_Toc193890612"/>
      <w:bookmarkEnd w:id="186"/>
      <w:bookmarkEnd w:id="187"/>
      <w:bookmarkEnd w:id="188"/>
      <w:bookmarkEnd w:id="189"/>
      <w:bookmarkEnd w:id="190"/>
      <w:bookmarkEnd w:id="191"/>
      <w:bookmarkEnd w:id="192"/>
    </w:p>
    <w:p w14:paraId="5E2746A6" w14:textId="4270098D" w:rsidR="00FD61E9" w:rsidRPr="0095146D" w:rsidRDefault="00FD61E9" w:rsidP="00FD61E9">
      <w:pPr>
        <w:pStyle w:val="Heading3"/>
      </w:pPr>
      <w:bookmarkStart w:id="195" w:name="_Toc208561029"/>
      <w:bookmarkStart w:id="196" w:name="_Toc208561078"/>
      <w:bookmarkStart w:id="197" w:name="_Toc209512018"/>
      <w:bookmarkStart w:id="198" w:name="_Toc209512394"/>
      <w:bookmarkStart w:id="199" w:name="_Toc209513793"/>
      <w:bookmarkStart w:id="200" w:name="_Toc209617919"/>
      <w:r w:rsidRPr="0095146D">
        <w:t>*111.01 F25 Adopt the Paper, “The Role of Counseling Faculty and Delivery of Counseling Services in the California Community Colleges - A 2025 Update”</w:t>
      </w:r>
      <w:bookmarkEnd w:id="195"/>
      <w:bookmarkEnd w:id="196"/>
      <w:bookmarkEnd w:id="197"/>
      <w:bookmarkEnd w:id="198"/>
      <w:bookmarkEnd w:id="199"/>
      <w:bookmarkEnd w:id="200"/>
    </w:p>
    <w:p w14:paraId="23CE3914" w14:textId="77777777" w:rsidR="00FD61E9" w:rsidRPr="0095146D" w:rsidRDefault="00FD61E9" w:rsidP="00FD61E9">
      <w:r w:rsidRPr="0095146D">
        <w:t>Whereas, At the 2024 Fall Plenary Session, the Academic Senate for California Community Colleges (ASCCC) adopted resolution 111.01 F24 Update the ASCCC Paper, “The Role of Counseling Faculty and the Delivery of Counseling Services in the California Community Colleges</w:t>
      </w:r>
      <w:r w:rsidRPr="0095146D">
        <w:rPr>
          <w:rStyle w:val="FootnoteReference"/>
          <w:rFonts w:cstheme="minorHAnsi"/>
          <w:color w:val="000000"/>
          <w:sz w:val="24"/>
          <w:szCs w:val="24"/>
        </w:rPr>
        <w:footnoteReference w:id="25"/>
      </w:r>
      <w:r w:rsidRPr="0095146D">
        <w:t xml:space="preserve">”, which recognized the evolving impact of </w:t>
      </w:r>
      <w:r w:rsidRPr="0095146D">
        <w:lastRenderedPageBreak/>
        <w:t xml:space="preserve">technological advancements, legislative mandates, and shifting student behaviors on how counseling faculty provides student support; </w:t>
      </w:r>
    </w:p>
    <w:p w14:paraId="397087E3" w14:textId="77777777" w:rsidR="00FD61E9" w:rsidRPr="0095146D" w:rsidRDefault="00FD61E9" w:rsidP="00FD61E9">
      <w:r w:rsidRPr="0095146D">
        <w:t>Whereas, Counseling faculty and allies have contributed their lived experiences and expertise in the drafting of, “The Role of Counseling Faculty and Delivery of Counseling Services in the California Community Colleges – A 2025 Update”; and </w:t>
      </w:r>
    </w:p>
    <w:p w14:paraId="2D19DE37" w14:textId="112CDED2" w:rsidR="00FD61E9" w:rsidRPr="0095146D" w:rsidRDefault="00FD61E9" w:rsidP="00FD61E9">
      <w:r w:rsidRPr="0095146D">
        <w:t xml:space="preserve">Whereas, The Academic Senate for California Community College’s </w:t>
      </w:r>
      <w:r w:rsidR="007E1096" w:rsidRPr="0095146D">
        <w:t>paper, “</w:t>
      </w:r>
      <w:r w:rsidRPr="0095146D">
        <w:t>The Role of Counseling Faculty and the Delivery of Counseling Services in the California Community Colleges</w:t>
      </w:r>
      <w:r w:rsidRPr="0095146D">
        <w:rPr>
          <w:rStyle w:val="FootnoteReference"/>
          <w:rFonts w:cstheme="minorHAnsi"/>
          <w:color w:val="000000"/>
          <w:sz w:val="24"/>
          <w:szCs w:val="24"/>
        </w:rPr>
        <w:footnoteReference w:id="26"/>
      </w:r>
      <w:r w:rsidRPr="0095146D">
        <w:t>”, has not been updated since 2012;</w:t>
      </w:r>
    </w:p>
    <w:p w14:paraId="546EBA26" w14:textId="6DCDCFCE" w:rsidR="00FD61E9" w:rsidRPr="0095146D" w:rsidRDefault="00FD61E9" w:rsidP="00FD61E9">
      <w:r w:rsidRPr="0095146D">
        <w:t>Resolved, That the Academic Senate for California Community Colleges adopt the paper titled, “</w:t>
      </w:r>
      <w:r w:rsidRPr="0095146D">
        <w:rPr>
          <w:shd w:val="clear" w:color="auto" w:fill="FFFFFF"/>
        </w:rPr>
        <w:t>The Role of Counseling Faculty and the Delivery of Counseling Services in the California Community Colleges</w:t>
      </w:r>
      <w:r w:rsidR="00550B4D" w:rsidRPr="0095146D">
        <w:rPr>
          <w:shd w:val="clear" w:color="auto" w:fill="FFFFFF"/>
        </w:rPr>
        <w:t xml:space="preserve"> - </w:t>
      </w:r>
      <w:r w:rsidRPr="0095146D">
        <w:rPr>
          <w:shd w:val="clear" w:color="auto" w:fill="FFFFFF"/>
        </w:rPr>
        <w:t>A 2025 Update”</w:t>
      </w:r>
      <w:r w:rsidR="00BC3C42" w:rsidRPr="0095146D">
        <w:rPr>
          <w:rStyle w:val="FootnoteReference"/>
          <w:shd w:val="clear" w:color="auto" w:fill="FFFFFF"/>
        </w:rPr>
        <w:footnoteReference w:id="27"/>
      </w:r>
      <w:r w:rsidRPr="0095146D">
        <w:t>, and disseminate the paper to local academic senates upon its adoption; and</w:t>
      </w:r>
    </w:p>
    <w:p w14:paraId="36E8194C" w14:textId="6DDAF057" w:rsidR="00FD61E9" w:rsidRPr="0095146D" w:rsidRDefault="00FD61E9" w:rsidP="00FD61E9">
      <w:r w:rsidRPr="0095146D">
        <w:t xml:space="preserve">Resolved, That the Academic Senate for California Community Colleges promote the updated paper through professional learning opportunities to support counseling faculty in navigating their position within the 10+1.  </w:t>
      </w:r>
    </w:p>
    <w:p w14:paraId="5CE6F2D3" w14:textId="41858443" w:rsidR="00FD61E9" w:rsidRPr="0095146D" w:rsidRDefault="00AE2161" w:rsidP="00FD61E9">
      <w:r w:rsidRPr="0095146D">
        <w:rPr>
          <w:b/>
          <w:bCs/>
        </w:rPr>
        <w:t>CONTACT |</w:t>
      </w:r>
      <w:r w:rsidR="00FD61E9" w:rsidRPr="0095146D">
        <w:rPr>
          <w:b/>
          <w:bCs/>
        </w:rPr>
        <w:t xml:space="preserve"> </w:t>
      </w:r>
      <w:r w:rsidR="00FD61E9" w:rsidRPr="0095146D">
        <w:rPr>
          <w:bCs/>
        </w:rPr>
        <w:t>Mark Edward Osea,</w:t>
      </w:r>
      <w:r w:rsidR="00FD61E9" w:rsidRPr="0095146D">
        <w:t xml:space="preserve"> </w:t>
      </w:r>
      <w:r w:rsidR="00BE338A" w:rsidRPr="0095146D">
        <w:t xml:space="preserve">ASCCC </w:t>
      </w:r>
      <w:r w:rsidR="00FD61E9" w:rsidRPr="0095146D">
        <w:t>Executive Committee</w:t>
      </w:r>
    </w:p>
    <w:p w14:paraId="0E8C9B63" w14:textId="77777777" w:rsidR="00C86337" w:rsidRPr="0095146D" w:rsidRDefault="00C86337" w:rsidP="00C86337">
      <w:pPr>
        <w:pStyle w:val="Heading3"/>
      </w:pPr>
      <w:bookmarkStart w:id="201" w:name="_Toc208561030"/>
      <w:bookmarkStart w:id="202" w:name="_Toc208561079"/>
      <w:bookmarkStart w:id="203" w:name="_Toc209512019"/>
      <w:bookmarkStart w:id="204" w:name="_Toc209512395"/>
      <w:bookmarkStart w:id="205" w:name="_Toc209513794"/>
      <w:bookmarkStart w:id="206" w:name="_Toc209617920"/>
      <w:r w:rsidRPr="0095146D">
        <w:t>*111.02 F25 Establish Credit for Prior Learning Liaisons</w:t>
      </w:r>
      <w:bookmarkEnd w:id="201"/>
      <w:bookmarkEnd w:id="202"/>
      <w:bookmarkEnd w:id="203"/>
      <w:bookmarkEnd w:id="204"/>
      <w:bookmarkEnd w:id="205"/>
      <w:bookmarkEnd w:id="206"/>
    </w:p>
    <w:p w14:paraId="4331F0A4" w14:textId="73762519" w:rsidR="00C86337" w:rsidRPr="0095146D" w:rsidRDefault="00C86337" w:rsidP="00C86337">
      <w:r w:rsidRPr="0095146D">
        <w:t xml:space="preserve">Whereas, The California Community Colleges Chancellor’s Office Vision 2030 emphasizes equitable access to education by advocating for the removal of systemic barriers to student success, including the recognition and awarding of credit for prior learning, and aligns with the core academic and professional matters outlined in the </w:t>
      </w:r>
      <w:r w:rsidR="00E10345" w:rsidRPr="0095146D">
        <w:t>t</w:t>
      </w:r>
      <w:r w:rsidRPr="0095146D">
        <w:t>itle 5 §53200</w:t>
      </w:r>
      <w:r w:rsidRPr="0095146D">
        <w:rPr>
          <w:rStyle w:val="FootnoteReference"/>
          <w:rFonts w:cstheme="minorHAnsi"/>
          <w:sz w:val="24"/>
          <w:szCs w:val="24"/>
        </w:rPr>
        <w:footnoteReference w:id="28"/>
      </w:r>
      <w:r w:rsidRPr="0095146D">
        <w:t xml:space="preserve"> by fostering student achievement and seamless transfer pathways;</w:t>
      </w:r>
    </w:p>
    <w:p w14:paraId="6DE9AEF3" w14:textId="2078DF1D" w:rsidR="00C86337" w:rsidRPr="0095146D" w:rsidRDefault="00C86337" w:rsidP="00C86337">
      <w:r w:rsidRPr="0095146D">
        <w:t>Whereas, The Academic Senate for California Community Colleges’ Credit for Prior Learning Pathways to Credit</w:t>
      </w:r>
      <w:r w:rsidRPr="0095146D">
        <w:rPr>
          <w:rStyle w:val="FootnoteReference"/>
        </w:rPr>
        <w:footnoteReference w:id="29"/>
      </w:r>
      <w:r w:rsidRPr="0095146D">
        <w:t xml:space="preserve"> has been established to develop statewide recommendations for local colleges, through their</w:t>
      </w:r>
      <w:r w:rsidR="00E10345" w:rsidRPr="0095146D">
        <w:t xml:space="preserve"> local</w:t>
      </w:r>
      <w:r w:rsidRPr="0095146D">
        <w:t xml:space="preserve"> academic senates and curriculum committees, to adopt or adapt;</w:t>
      </w:r>
    </w:p>
    <w:p w14:paraId="38E98548" w14:textId="54572979" w:rsidR="00C86337" w:rsidRPr="0095146D" w:rsidRDefault="00C86337" w:rsidP="00C86337">
      <w:r w:rsidRPr="0095146D">
        <w:t xml:space="preserve">Whereas, The Academic Senate for California Community </w:t>
      </w:r>
      <w:r w:rsidR="003D44E0" w:rsidRPr="0095146D">
        <w:t>Colleges</w:t>
      </w:r>
      <w:r w:rsidRPr="0095146D">
        <w:t xml:space="preserve"> encourages local academic senates to collaborate with other constituencies to integrate </w:t>
      </w:r>
      <w:r w:rsidR="00E10345" w:rsidRPr="0095146D">
        <w:t>c</w:t>
      </w:r>
      <w:r w:rsidRPr="0095146D">
        <w:t xml:space="preserve">redit for </w:t>
      </w:r>
      <w:r w:rsidR="00E10345" w:rsidRPr="0095146D">
        <w:t>p</w:t>
      </w:r>
      <w:r w:rsidRPr="0095146D">
        <w:t xml:space="preserve">rior </w:t>
      </w:r>
      <w:r w:rsidR="00E10345" w:rsidRPr="0095146D">
        <w:t>l</w:t>
      </w:r>
      <w:r w:rsidRPr="0095146D">
        <w:t>earning across the institution through other successful liaison roles; and</w:t>
      </w:r>
    </w:p>
    <w:p w14:paraId="71AAEF4C" w14:textId="77777777" w:rsidR="00C86337" w:rsidRPr="0095146D" w:rsidRDefault="00C86337" w:rsidP="00C86337">
      <w:r w:rsidRPr="0095146D">
        <w:t>Whereas, Purview of faculty in academic and professional matters requires colleges to recognize faculty with the necessary time to effectively oversee the credit for prior learning work and integrate it into the resources and structure of the college as is necessary for sustainability;</w:t>
      </w:r>
    </w:p>
    <w:p w14:paraId="45AB3623" w14:textId="7B1BD1AE" w:rsidR="00C86337" w:rsidRPr="0095146D" w:rsidRDefault="00C86337" w:rsidP="00C86337">
      <w:r w:rsidRPr="0095146D">
        <w:t xml:space="preserve">Resolved, That the Academic Senate for California Community Colleges recognize that sustaining and institutionalizing </w:t>
      </w:r>
      <w:r w:rsidR="00E10345" w:rsidRPr="0095146D">
        <w:t>c</w:t>
      </w:r>
      <w:r w:rsidRPr="0095146D">
        <w:t xml:space="preserve">redit for </w:t>
      </w:r>
      <w:r w:rsidR="00E10345" w:rsidRPr="0095146D">
        <w:t>p</w:t>
      </w:r>
      <w:r w:rsidRPr="0095146D">
        <w:t xml:space="preserve">rior </w:t>
      </w:r>
      <w:r w:rsidR="00E10345" w:rsidRPr="0095146D">
        <w:t>l</w:t>
      </w:r>
      <w:r w:rsidRPr="0095146D">
        <w:t>earning requires substantial and ongoing work and coordination by faculty; and</w:t>
      </w:r>
    </w:p>
    <w:p w14:paraId="5448BC8C" w14:textId="74B1B334" w:rsidR="00C86337" w:rsidRPr="0095146D" w:rsidRDefault="00C86337" w:rsidP="00C86337">
      <w:r w:rsidRPr="0095146D">
        <w:t xml:space="preserve">Resolved, That the Academic Senate for California Community Colleges (ASCCC) urge local academic senates to advocate for the establishment of a </w:t>
      </w:r>
      <w:r w:rsidR="00E10345" w:rsidRPr="0095146D">
        <w:t>c</w:t>
      </w:r>
      <w:r w:rsidRPr="0095146D">
        <w:t xml:space="preserve">redit for </w:t>
      </w:r>
      <w:r w:rsidR="00E10345" w:rsidRPr="0095146D">
        <w:t>p</w:t>
      </w:r>
      <w:r w:rsidRPr="0095146D">
        <w:t xml:space="preserve">rior </w:t>
      </w:r>
      <w:r w:rsidR="00E10345" w:rsidRPr="0095146D">
        <w:t>l</w:t>
      </w:r>
      <w:r w:rsidRPr="0095146D">
        <w:t>earning (CPL) liaison to facilitate CPL-related communications and efforts between the local academic senate and the ASCCC.</w:t>
      </w:r>
    </w:p>
    <w:p w14:paraId="54DFD027" w14:textId="6D53E888" w:rsidR="00C86337" w:rsidRPr="0095146D" w:rsidRDefault="00AE2161" w:rsidP="00C86337">
      <w:r w:rsidRPr="0095146D">
        <w:rPr>
          <w:b/>
          <w:bCs/>
        </w:rPr>
        <w:t>CONTACT |</w:t>
      </w:r>
      <w:r w:rsidR="00C86337" w:rsidRPr="0095146D">
        <w:rPr>
          <w:b/>
          <w:bCs/>
        </w:rPr>
        <w:t xml:space="preserve"> </w:t>
      </w:r>
      <w:r w:rsidR="00C86337" w:rsidRPr="0095146D">
        <w:t>Carrie Roberson, Credit for Prior Learning Pathways to Credit Faculty Director</w:t>
      </w:r>
    </w:p>
    <w:p w14:paraId="024699BF" w14:textId="3929B5E4" w:rsidR="004E6962" w:rsidRPr="0095146D" w:rsidRDefault="004E6962" w:rsidP="004E6962">
      <w:pPr>
        <w:pStyle w:val="Heading3"/>
      </w:pPr>
      <w:bookmarkStart w:id="207" w:name="_Toc208561031"/>
      <w:bookmarkStart w:id="208" w:name="_Toc208561080"/>
      <w:bookmarkStart w:id="209" w:name="_Toc209512020"/>
      <w:bookmarkStart w:id="210" w:name="_Toc209512396"/>
      <w:bookmarkStart w:id="211" w:name="_Toc209513795"/>
      <w:bookmarkStart w:id="212" w:name="_Toc209617921"/>
      <w:r w:rsidRPr="0095146D">
        <w:t>*111.03 F25 Supporting the Intent of</w:t>
      </w:r>
      <w:r w:rsidR="001337A8" w:rsidRPr="0095146D">
        <w:t xml:space="preserve"> Title 5</w:t>
      </w:r>
      <w:r w:rsidRPr="0095146D">
        <w:t xml:space="preserve"> §54221 Burden-Free Access to Instructional Materials</w:t>
      </w:r>
      <w:bookmarkEnd w:id="207"/>
      <w:bookmarkEnd w:id="208"/>
      <w:bookmarkEnd w:id="209"/>
      <w:bookmarkEnd w:id="210"/>
      <w:bookmarkEnd w:id="211"/>
      <w:bookmarkEnd w:id="212"/>
    </w:p>
    <w:p w14:paraId="6984F3EC" w14:textId="450F33FC" w:rsidR="004E6962" w:rsidRPr="0095146D" w:rsidRDefault="004E6962" w:rsidP="004E6962">
      <w:r w:rsidRPr="0095146D">
        <w:lastRenderedPageBreak/>
        <w:t xml:space="preserve">Whereas, The </w:t>
      </w:r>
      <w:r w:rsidR="00956C8E" w:rsidRPr="0095146D">
        <w:t xml:space="preserve">California Community Colleges Chancellor’s Office </w:t>
      </w:r>
      <w:r w:rsidRPr="0095146D">
        <w:t xml:space="preserve">Burden-Free Instructional Materials Task Force was charged with providing recommendations and regulatory actions to reduce instructional material costs and create sustainable, equitable solutions that prioritize the removal of financial, administrative, and psychological burdens on students, as outlined in its 2024 report </w:t>
      </w:r>
      <w:r w:rsidRPr="0095146D">
        <w:rPr>
          <w:i/>
        </w:rPr>
        <w:t>Advancing Equity in Access, Support, and Success through Burden-Free Instructional Materials</w:t>
      </w:r>
      <w:r w:rsidRPr="0095146D">
        <w:rPr>
          <w:rStyle w:val="FootnoteReference"/>
          <w:rFonts w:cstheme="minorHAnsi"/>
          <w:i/>
          <w:sz w:val="24"/>
          <w:szCs w:val="24"/>
        </w:rPr>
        <w:footnoteReference w:id="30"/>
      </w:r>
      <w:r w:rsidRPr="0095146D">
        <w:t>;</w:t>
      </w:r>
    </w:p>
    <w:p w14:paraId="2C8EA624" w14:textId="6512F854" w:rsidR="004E6962" w:rsidRPr="0095146D" w:rsidRDefault="004E6962" w:rsidP="004E6962">
      <w:r w:rsidRPr="0095146D">
        <w:t xml:space="preserve">Whereas, The Burden-Free Instructional Materials Task Force emphasized that a “burden-free student experience” means the alleviation of all unnecessary burdens, including financial burdens, and noted that sustainable, no-cost course materials options, such as </w:t>
      </w:r>
      <w:r w:rsidR="001D745B">
        <w:t>o</w:t>
      </w:r>
      <w:r w:rsidRPr="0095146D">
        <w:t xml:space="preserve">pen </w:t>
      </w:r>
      <w:r w:rsidR="001D745B">
        <w:t>e</w:t>
      </w:r>
      <w:r w:rsidRPr="0095146D">
        <w:t xml:space="preserve">ducational </w:t>
      </w:r>
      <w:r w:rsidR="001D745B">
        <w:t>r</w:t>
      </w:r>
      <w:bookmarkStart w:id="213" w:name="_GoBack"/>
      <w:bookmarkEnd w:id="213"/>
      <w:r w:rsidRPr="0095146D">
        <w:t>esources, should be prioritized over practices auto-billing program</w:t>
      </w:r>
      <w:r w:rsidR="00E8475C" w:rsidRPr="0095146D">
        <w:t xml:space="preserve"> such as “inclusive access”</w:t>
      </w:r>
      <w:r w:rsidRPr="0095146D">
        <w:t xml:space="preserve">, which impose automatic fees on students and limit their </w:t>
      </w:r>
      <w:r w:rsidR="00E8475C" w:rsidRPr="0095146D">
        <w:t>agency when</w:t>
      </w:r>
      <w:r w:rsidRPr="0095146D">
        <w:t xml:space="preserve"> </w:t>
      </w:r>
      <w:r w:rsidR="00E8475C" w:rsidRPr="0095146D">
        <w:t>choosing</w:t>
      </w:r>
      <w:r w:rsidRPr="0095146D">
        <w:t xml:space="preserve"> how </w:t>
      </w:r>
      <w:r w:rsidR="00EE694D" w:rsidRPr="0095146D">
        <w:t>to</w:t>
      </w:r>
      <w:r w:rsidRPr="0095146D">
        <w:t xml:space="preserve"> obtain course materials (California Community Colleges Chancellor’s Office, 2024, p. 6);</w:t>
      </w:r>
    </w:p>
    <w:p w14:paraId="778871CA" w14:textId="255A1082" w:rsidR="004E6962" w:rsidRPr="0095146D" w:rsidRDefault="004E6962" w:rsidP="004E6962">
      <w:r w:rsidRPr="0095146D">
        <w:t xml:space="preserve">Whereas, </w:t>
      </w:r>
      <w:r w:rsidR="00EE694D" w:rsidRPr="0095146D">
        <w:t>A</w:t>
      </w:r>
      <w:r w:rsidRPr="0095146D">
        <w:t>uto-billing programs create new burdens for students by imposing automatic charges for course resources, often without offering meaningful options for opting out, and disproportionately affect</w:t>
      </w:r>
      <w:r w:rsidR="008D4377" w:rsidRPr="0095146D">
        <w:t>ing</w:t>
      </w:r>
      <w:r w:rsidRPr="0095146D">
        <w:t xml:space="preserve"> students who rely on financial aid or require print formats, thereby contradicting the intent of</w:t>
      </w:r>
      <w:r w:rsidR="008D4377" w:rsidRPr="0095146D">
        <w:t xml:space="preserve"> title 5</w:t>
      </w:r>
      <w:r w:rsidRPr="0095146D">
        <w:t xml:space="preserve"> §54221</w:t>
      </w:r>
      <w:r w:rsidR="00F76162" w:rsidRPr="0095146D">
        <w:rPr>
          <w:rStyle w:val="FootnoteReference"/>
        </w:rPr>
        <w:footnoteReference w:id="31"/>
      </w:r>
      <w:r w:rsidRPr="0095146D">
        <w:t xml:space="preserve"> Burden-Free Access to Instructional Materials to remove cost burdens for students (California Community Colleges Chancellor’s Office, 2024, p. 8); and</w:t>
      </w:r>
    </w:p>
    <w:p w14:paraId="488253DC" w14:textId="1AF8ADA4" w:rsidR="004E6962" w:rsidRPr="0095146D" w:rsidRDefault="004E6962" w:rsidP="004E6962">
      <w:r w:rsidRPr="0095146D">
        <w:t>Whereas, The California Community Colleges system’s vision for equitable access and success aligns with the goals of title 5 §54221, which seeks to prioritize the elimination of instructional material costs for students, and the burden-free approach outlined by the Burden-Free Instructional Materials Task Force underscores the importance of fostering student choice and agency without introducing new financial or administrative barriers;</w:t>
      </w:r>
    </w:p>
    <w:p w14:paraId="4AD7F3F7" w14:textId="1CDB94F9" w:rsidR="004E6962" w:rsidRPr="0095146D" w:rsidRDefault="004E6962" w:rsidP="004E6962">
      <w:r w:rsidRPr="0095146D">
        <w:t xml:space="preserve">Resolved, That the Academic Senate for California Community Colleges affirm that the intent of title 5 §54221 Burden-Free Access to Instructional Materials is to support students having access to instructional materials at no cost, thereby prioritizing the removal of cost burdens over access burdens; </w:t>
      </w:r>
    </w:p>
    <w:p w14:paraId="59B72ACA" w14:textId="5F23FC17" w:rsidR="004E6962" w:rsidRPr="0095146D" w:rsidRDefault="004E6962" w:rsidP="004E6962">
      <w:r w:rsidRPr="0095146D">
        <w:t xml:space="preserve">Resolved, That the Academic Senate for California Community Colleges urge local academic senates to work with their respective colleges </w:t>
      </w:r>
      <w:r w:rsidR="005D36DB" w:rsidRPr="0095146D">
        <w:t>to avoid adopting</w:t>
      </w:r>
      <w:r w:rsidRPr="0095146D">
        <w:t xml:space="preserve"> auto-billing programs</w:t>
      </w:r>
      <w:r w:rsidR="005D36DB" w:rsidRPr="0095146D">
        <w:t xml:space="preserve"> such as “inclusive access”</w:t>
      </w:r>
      <w:r w:rsidRPr="0095146D">
        <w:t xml:space="preserve"> that impose automatic charges on students</w:t>
      </w:r>
      <w:r w:rsidR="00E14E69" w:rsidRPr="0095146D">
        <w:t>,</w:t>
      </w:r>
      <w:r w:rsidRPr="0095146D">
        <w:t xml:space="preserve"> and instead support practices that align with the goals of </w:t>
      </w:r>
      <w:r w:rsidR="00E14E69" w:rsidRPr="0095146D">
        <w:t xml:space="preserve">title 5 </w:t>
      </w:r>
      <w:r w:rsidRPr="0095146D">
        <w:t xml:space="preserve">§54221, </w:t>
      </w:r>
      <w:r w:rsidR="00E14E69" w:rsidRPr="0095146D">
        <w:t>including</w:t>
      </w:r>
      <w:r w:rsidRPr="0095146D">
        <w:t xml:space="preserve"> expanding the use of </w:t>
      </w:r>
      <w:r w:rsidR="007F269D">
        <w:t>o</w:t>
      </w:r>
      <w:r w:rsidRPr="0095146D">
        <w:t xml:space="preserve">pen </w:t>
      </w:r>
      <w:r w:rsidR="007F269D">
        <w:t>e</w:t>
      </w:r>
      <w:r w:rsidRPr="0095146D">
        <w:t xml:space="preserve">ducational </w:t>
      </w:r>
      <w:r w:rsidR="007F269D">
        <w:t>r</w:t>
      </w:r>
      <w:r w:rsidRPr="0095146D">
        <w:t xml:space="preserve">esources and other no-cost </w:t>
      </w:r>
      <w:r w:rsidR="00AF7FC2" w:rsidRPr="0095146D">
        <w:t>instructional</w:t>
      </w:r>
      <w:r w:rsidRPr="0095146D">
        <w:t xml:space="preserve"> materials; and</w:t>
      </w:r>
    </w:p>
    <w:p w14:paraId="62F15BFA" w14:textId="3720BEF4" w:rsidR="004E6962" w:rsidRPr="0095146D" w:rsidRDefault="004E6962" w:rsidP="004E6962">
      <w:r w:rsidRPr="0095146D">
        <w:t xml:space="preserve">Resolved, That the Academic Senate for California Community Colleges encourage the California Community Colleges Chancellor’s Office to continue implementing the recommendations of the Burden-Free Instructional Materials Task Force </w:t>
      </w:r>
      <w:r w:rsidR="00AF7FC2" w:rsidRPr="0095146D">
        <w:t>including</w:t>
      </w:r>
      <w:r w:rsidRPr="0095146D">
        <w:t xml:space="preserve"> discouraging practices that limit student choice or create new financial burdens</w:t>
      </w:r>
      <w:r w:rsidR="000A0123" w:rsidRPr="0095146D">
        <w:t>,</w:t>
      </w:r>
      <w:r w:rsidRPr="0095146D">
        <w:t xml:space="preserve"> and providing guidance on fostering sustainable, no-cost instructional materials solutions.</w:t>
      </w:r>
    </w:p>
    <w:p w14:paraId="4CB16B25" w14:textId="3DFC76F4" w:rsidR="00E97D92" w:rsidRDefault="000F1884" w:rsidP="00C86337">
      <w:r w:rsidRPr="0095146D">
        <w:rPr>
          <w:b/>
        </w:rPr>
        <w:t>CONTACT</w:t>
      </w:r>
      <w:r w:rsidR="00D574EF" w:rsidRPr="0095146D">
        <w:rPr>
          <w:b/>
        </w:rPr>
        <w:t xml:space="preserve"> </w:t>
      </w:r>
      <w:r w:rsidR="008953D2" w:rsidRPr="0095146D">
        <w:rPr>
          <w:b/>
        </w:rPr>
        <w:t>|</w:t>
      </w:r>
      <w:r w:rsidR="004E6962" w:rsidRPr="0095146D">
        <w:rPr>
          <w:b/>
        </w:rPr>
        <w:t xml:space="preserve"> </w:t>
      </w:r>
      <w:r w:rsidR="004E6962" w:rsidRPr="0095146D">
        <w:t>Julie Bruno, Open Educational Resources Initiative</w:t>
      </w:r>
      <w:r w:rsidR="00E97D92">
        <w:br w:type="page"/>
      </w:r>
    </w:p>
    <w:p w14:paraId="57D3248E" w14:textId="77777777" w:rsidR="00E26639" w:rsidRPr="0095146D" w:rsidRDefault="002F1AF8" w:rsidP="00E26639">
      <w:pPr>
        <w:pStyle w:val="Heading2"/>
      </w:pPr>
      <w:bookmarkStart w:id="214" w:name="_Toc208480485"/>
      <w:bookmarkStart w:id="215" w:name="_Toc209512021"/>
      <w:bookmarkStart w:id="216" w:name="_Toc209512397"/>
      <w:bookmarkStart w:id="217" w:name="_Toc209513796"/>
      <w:bookmarkStart w:id="218" w:name="_Toc209617922"/>
      <w:r w:rsidRPr="0095146D">
        <w:lastRenderedPageBreak/>
        <w:t>112</w:t>
      </w:r>
      <w:r w:rsidR="00D47EE7" w:rsidRPr="0095146D">
        <w:t>.</w:t>
      </w:r>
      <w:r w:rsidRPr="0095146D">
        <w:t xml:space="preserve"> HIRING, MINIMUM QUALIFICATIONS, EQUIVALENCY, AND EVALUATIONS</w:t>
      </w:r>
      <w:bookmarkEnd w:id="193"/>
      <w:bookmarkEnd w:id="194"/>
      <w:bookmarkEnd w:id="214"/>
      <w:bookmarkEnd w:id="215"/>
      <w:bookmarkEnd w:id="216"/>
      <w:bookmarkEnd w:id="217"/>
      <w:bookmarkEnd w:id="218"/>
    </w:p>
    <w:p w14:paraId="50DF9249" w14:textId="77777777" w:rsidR="003137E6" w:rsidRPr="0095146D" w:rsidRDefault="003137E6" w:rsidP="003137E6">
      <w:pPr>
        <w:pStyle w:val="Heading3"/>
      </w:pPr>
      <w:bookmarkStart w:id="219" w:name="_Toc208561034"/>
      <w:bookmarkStart w:id="220" w:name="_Toc208561083"/>
      <w:bookmarkStart w:id="221" w:name="_Toc209512022"/>
      <w:bookmarkStart w:id="222" w:name="_Toc209512398"/>
      <w:bookmarkStart w:id="223" w:name="_Toc209513797"/>
      <w:bookmarkStart w:id="224" w:name="_Toc209617923"/>
      <w:r w:rsidRPr="0095146D">
        <w:t>*112.01 F25 Update the Paper, “Sound Principles for Faculty Evaluation”</w:t>
      </w:r>
      <w:bookmarkEnd w:id="219"/>
      <w:bookmarkEnd w:id="220"/>
      <w:bookmarkEnd w:id="221"/>
      <w:bookmarkEnd w:id="222"/>
      <w:bookmarkEnd w:id="223"/>
      <w:bookmarkEnd w:id="224"/>
      <w:r w:rsidRPr="0095146D">
        <w:t xml:space="preserve"> </w:t>
      </w:r>
    </w:p>
    <w:p w14:paraId="2BFBCED1" w14:textId="5B903935" w:rsidR="003137E6" w:rsidRPr="0095146D" w:rsidRDefault="003137E6" w:rsidP="003137E6">
      <w:r w:rsidRPr="0095146D">
        <w:t>Whereas, The Academic Senate for California Community Colleges</w:t>
      </w:r>
      <w:r w:rsidR="001D63E8" w:rsidRPr="0095146D">
        <w:t>’</w:t>
      </w:r>
      <w:r w:rsidRPr="0095146D">
        <w:t xml:space="preserve"> (ASCCC) paper, “Sound Principles for Faculty Evaluation”</w:t>
      </w:r>
      <w:r w:rsidRPr="0095146D">
        <w:rPr>
          <w:rStyle w:val="FootnoteReference"/>
          <w:rFonts w:cstheme="minorHAnsi"/>
          <w:color w:val="000000"/>
          <w:sz w:val="24"/>
          <w:szCs w:val="24"/>
        </w:rPr>
        <w:footnoteReference w:id="32"/>
      </w:r>
      <w:r w:rsidRPr="0095146D">
        <w:t xml:space="preserve"> was originally adopted in Spring 1990 and last revised and adopted in Spring 2013;</w:t>
      </w:r>
    </w:p>
    <w:p w14:paraId="7639E8A9" w14:textId="4F82450D" w:rsidR="003137E6" w:rsidRPr="0095146D" w:rsidRDefault="003137E6" w:rsidP="003137E6">
      <w:r w:rsidRPr="0095146D">
        <w:t>Whereas, On April 26, 2023, title 5 changes</w:t>
      </w:r>
      <w:r w:rsidRPr="0095146D">
        <w:rPr>
          <w:rStyle w:val="FootnoteReference"/>
          <w:rFonts w:cstheme="minorHAnsi"/>
          <w:color w:val="000000"/>
          <w:sz w:val="24"/>
          <w:szCs w:val="24"/>
        </w:rPr>
        <w:footnoteReference w:id="33"/>
      </w:r>
      <w:r w:rsidRPr="0095146D">
        <w:t xml:space="preserve"> went into effect for colleges to incorporate </w:t>
      </w:r>
      <w:r w:rsidR="00427763" w:rsidRPr="0095146D">
        <w:t>inclusion, diversity, equity, anti-racism, and accessibility</w:t>
      </w:r>
      <w:r w:rsidRPr="0095146D">
        <w:t xml:space="preserve"> into the </w:t>
      </w:r>
      <w:r w:rsidR="00522D87" w:rsidRPr="0095146D">
        <w:t>f</w:t>
      </w:r>
      <w:r w:rsidRPr="0095146D">
        <w:t xml:space="preserve">aculty </w:t>
      </w:r>
      <w:r w:rsidR="00522D87" w:rsidRPr="0095146D">
        <w:t>e</w:t>
      </w:r>
      <w:r w:rsidRPr="0095146D">
        <w:t xml:space="preserve">valuation </w:t>
      </w:r>
      <w:r w:rsidR="00522D87" w:rsidRPr="0095146D">
        <w:t>p</w:t>
      </w:r>
      <w:r w:rsidRPr="0095146D">
        <w:t>rocess; and</w:t>
      </w:r>
    </w:p>
    <w:p w14:paraId="269F9933" w14:textId="703F65CA" w:rsidR="003137E6" w:rsidRPr="0095146D" w:rsidRDefault="003137E6" w:rsidP="003137E6">
      <w:r w:rsidRPr="0095146D">
        <w:t>Whereas, The Academic Senate for California Community College</w:t>
      </w:r>
      <w:r w:rsidR="001D63E8" w:rsidRPr="0095146D">
        <w:t>s</w:t>
      </w:r>
      <w:r w:rsidRPr="0095146D">
        <w:t>’ paper, “Sound Principles for Faculty Evaluation” lays a strong foundation that could further include the 2023 title 5 regulations, more promising practices for working with local bargaining units, ways to acknowledge and address bias, and more explicit support for anti-racism in our evaluation processes;</w:t>
      </w:r>
    </w:p>
    <w:p w14:paraId="53C51277" w14:textId="77777777" w:rsidR="003137E6" w:rsidRPr="0095146D" w:rsidRDefault="003137E6" w:rsidP="003137E6">
      <w:r w:rsidRPr="0095146D">
        <w:t>Resolved, That the Academic Senate for California Community Colleges update the paper, “Sound Principles for Faculty Evaluation,” to incorporate Inclusion, Diversity, Equity, Anti-racism, and Accessibility into the faculty evaluation process and present it to the field by no later than Fall 2027.</w:t>
      </w:r>
    </w:p>
    <w:p w14:paraId="62B34F2A" w14:textId="0BF640B8" w:rsidR="003137E6" w:rsidRPr="0095146D" w:rsidRDefault="00AE2161" w:rsidP="003137E6">
      <w:r w:rsidRPr="0095146D">
        <w:rPr>
          <w:b/>
        </w:rPr>
        <w:t>CONTACT |</w:t>
      </w:r>
      <w:r w:rsidR="003137E6" w:rsidRPr="0095146D">
        <w:t xml:space="preserve"> Heather Eubanks, Sierra College, ASCCC Equity and Diversity Action Committee</w:t>
      </w:r>
    </w:p>
    <w:p w14:paraId="65E31614" w14:textId="310E3593" w:rsidR="00041F54" w:rsidRPr="0095146D" w:rsidRDefault="00523503" w:rsidP="004F7456">
      <w:pPr>
        <w:pStyle w:val="Heading2"/>
        <w:spacing w:line="360" w:lineRule="auto"/>
      </w:pPr>
      <w:bookmarkStart w:id="225" w:name="_Toc193947415"/>
      <w:bookmarkStart w:id="226" w:name="_Toc193890616"/>
      <w:bookmarkStart w:id="227" w:name="_Toc208480486"/>
      <w:bookmarkStart w:id="228" w:name="_Toc209512023"/>
      <w:bookmarkStart w:id="229" w:name="_Toc209512399"/>
      <w:bookmarkStart w:id="230" w:name="_Toc209513798"/>
      <w:bookmarkStart w:id="231" w:name="_Toc209617924"/>
      <w:r w:rsidRPr="0095146D">
        <w:t xml:space="preserve">113. </w:t>
      </w:r>
      <w:r w:rsidR="002F1AF8" w:rsidRPr="0095146D">
        <w:t>LEGISLATION AND ADVOCACY</w:t>
      </w:r>
      <w:bookmarkStart w:id="232" w:name="_Toc208480487"/>
      <w:bookmarkStart w:id="233" w:name="_Toc209512024"/>
      <w:bookmarkStart w:id="234" w:name="_Toc209512400"/>
      <w:bookmarkStart w:id="235" w:name="_Toc209513799"/>
      <w:bookmarkStart w:id="236" w:name="_Toc209617925"/>
      <w:bookmarkEnd w:id="225"/>
      <w:bookmarkEnd w:id="226"/>
      <w:bookmarkEnd w:id="227"/>
      <w:bookmarkEnd w:id="228"/>
      <w:bookmarkEnd w:id="229"/>
      <w:bookmarkEnd w:id="230"/>
      <w:bookmarkEnd w:id="231"/>
      <w:r w:rsidR="004F7456">
        <w:br/>
      </w:r>
      <w:r w:rsidR="002F1AF8" w:rsidRPr="0095146D">
        <w:t>114</w:t>
      </w:r>
      <w:r w:rsidR="00D47EE7" w:rsidRPr="0095146D">
        <w:t>.</w:t>
      </w:r>
      <w:r w:rsidR="002F1AF8" w:rsidRPr="0095146D">
        <w:t xml:space="preserve"> </w:t>
      </w:r>
      <w:bookmarkStart w:id="237" w:name="_Toc193947418"/>
      <w:bookmarkStart w:id="238" w:name="_Toc193890619"/>
      <w:r w:rsidR="002F1AF8" w:rsidRPr="0095146D">
        <w:t>CONSULTATION WITH THE CHANCELLOR’S OFFICE</w:t>
      </w:r>
      <w:bookmarkEnd w:id="232"/>
      <w:bookmarkEnd w:id="233"/>
      <w:bookmarkEnd w:id="234"/>
      <w:bookmarkEnd w:id="235"/>
      <w:bookmarkEnd w:id="236"/>
      <w:bookmarkEnd w:id="237"/>
      <w:bookmarkEnd w:id="238"/>
    </w:p>
    <w:p w14:paraId="5B4BDAF1" w14:textId="2F16752D" w:rsidR="00B97071" w:rsidRPr="0095146D" w:rsidRDefault="009E28A2" w:rsidP="00881033">
      <w:pPr>
        <w:pStyle w:val="Heading3"/>
      </w:pPr>
      <w:bookmarkStart w:id="239" w:name="_Toc209512025"/>
      <w:bookmarkStart w:id="240" w:name="_Toc209512401"/>
      <w:bookmarkStart w:id="241" w:name="_Toc209513800"/>
      <w:bookmarkStart w:id="242" w:name="_Toc209617926"/>
      <w:r w:rsidRPr="0095146D">
        <w:t>*</w:t>
      </w:r>
      <w:r w:rsidR="00B620E9" w:rsidRPr="0095146D">
        <w:t xml:space="preserve">114.01 F25 </w:t>
      </w:r>
      <w:r w:rsidR="00B97071" w:rsidRPr="0095146D">
        <w:t>Ensuring the Consultative Process and Transparency in Technology Procurement Processes</w:t>
      </w:r>
      <w:bookmarkEnd w:id="239"/>
      <w:bookmarkEnd w:id="240"/>
      <w:bookmarkEnd w:id="241"/>
      <w:bookmarkEnd w:id="242"/>
    </w:p>
    <w:p w14:paraId="081B498A" w14:textId="6CFE0535" w:rsidR="00B97071" w:rsidRPr="0095146D" w:rsidRDefault="00B97071" w:rsidP="00881033">
      <w:r w:rsidRPr="0095146D">
        <w:t>Whereas, The Academic Senate for California Community Colleges recommends that the California Community Colleges Chancellor's Office, in partnership with appropriate entities and constituencies collaborate to provide system-wide access to generative artificial intelligence tools, resources, and professional development opportunities and confirms that the governance, content curation, and educational frameworks of such resources are academic and professional matters that require primary reliance upon the advice and judgment of California community college faculty</w:t>
      </w:r>
      <w:r w:rsidR="008F697D" w:rsidRPr="0095146D">
        <w:rPr>
          <w:rStyle w:val="FootnoteReference"/>
        </w:rPr>
        <w:footnoteReference w:id="34"/>
      </w:r>
      <w:r w:rsidRPr="0095146D">
        <w:t xml:space="preserve">; </w:t>
      </w:r>
    </w:p>
    <w:p w14:paraId="19E0DB86" w14:textId="5A8EABFF" w:rsidR="00B97071" w:rsidRPr="0095146D" w:rsidRDefault="00B97071" w:rsidP="00881033">
      <w:r w:rsidRPr="0095146D">
        <w:t>Whereas, The Academic Senate for California Community Colleges (ASCCC) asserts that methods, guidelines, standards, and tools for determining the use of AI are academic and professional matters and that the California Community Colleges Chancellor’s Office must rely primarily upon the advice and judgment of the ASCCC when making determinations regarding tool selection and policy decisions</w:t>
      </w:r>
      <w:r w:rsidR="00B76D47" w:rsidRPr="0095146D">
        <w:rPr>
          <w:rStyle w:val="FootnoteReference"/>
        </w:rPr>
        <w:footnoteReference w:id="35"/>
      </w:r>
      <w:r w:rsidR="00B76D47" w:rsidRPr="0095146D">
        <w:t>;</w:t>
      </w:r>
    </w:p>
    <w:p w14:paraId="0B59918B" w14:textId="3AA3E7DF" w:rsidR="00B97071" w:rsidRPr="0095146D" w:rsidRDefault="00B22056" w:rsidP="00881033">
      <w:r w:rsidRPr="0095146D">
        <w:t>Whereas, The collaboration with Google announced on September 10, 2025</w:t>
      </w:r>
      <w:r w:rsidR="00580485" w:rsidRPr="0095146D">
        <w:rPr>
          <w:rStyle w:val="FootnoteReference"/>
        </w:rPr>
        <w:footnoteReference w:id="36"/>
      </w:r>
      <w:r w:rsidRPr="0095146D">
        <w:t>, the Nectir AI pilot initiated in 2024</w:t>
      </w:r>
      <w:r w:rsidR="00BC578B" w:rsidRPr="0095146D">
        <w:rPr>
          <w:rStyle w:val="FootnoteReference"/>
        </w:rPr>
        <w:footnoteReference w:id="37"/>
      </w:r>
      <w:r w:rsidRPr="0095146D">
        <w:t>, and the NVIDIA collaboration announced in 2024</w:t>
      </w:r>
      <w:r w:rsidR="00725B92" w:rsidRPr="0095146D">
        <w:rPr>
          <w:rStyle w:val="FootnoteReference"/>
        </w:rPr>
        <w:footnoteReference w:id="38"/>
      </w:r>
      <w:r w:rsidRPr="0095146D">
        <w:t xml:space="preserve"> are agreements that were entered into without prior </w:t>
      </w:r>
      <w:r w:rsidRPr="0095146D">
        <w:lastRenderedPageBreak/>
        <w:t>discussion, bypassing Consultation Council and the Academic Senate for California Community Colleges which are both part of the existing consultative processes established to ensure constituency review and support; and</w:t>
      </w:r>
    </w:p>
    <w:p w14:paraId="06313EA4" w14:textId="418E278B" w:rsidR="00B97071" w:rsidRPr="0095146D" w:rsidRDefault="00377BF5" w:rsidP="00881033">
      <w:r w:rsidRPr="0095146D">
        <w:t>Whereas, Expediency in decision-making does not negate the need for appropriate consultation when making decisions on behalf of the California Community Colleges</w:t>
      </w:r>
      <w:r w:rsidR="00D44A49" w:rsidRPr="0095146D">
        <w:t xml:space="preserve"> as</w:t>
      </w:r>
      <w:r w:rsidRPr="0095146D">
        <w:t xml:space="preserve"> the AI Council members have not been selected according to the Procedures and Standing Orders of the Board of Governors</w:t>
      </w:r>
      <w:r w:rsidR="007C743C" w:rsidRPr="0095146D">
        <w:rPr>
          <w:rStyle w:val="FootnoteReference"/>
        </w:rPr>
        <w:footnoteReference w:id="39"/>
      </w:r>
      <w:r w:rsidRPr="0095146D">
        <w:t xml:space="preserve"> and is not cited as a consultative body empowered to make recommendations on behalf of the constituencies present on the AI Council</w:t>
      </w:r>
      <w:r w:rsidR="008F5ECC" w:rsidRPr="0095146D">
        <w:rPr>
          <w:rStyle w:val="FootnoteReference"/>
        </w:rPr>
        <w:footnoteReference w:id="40"/>
      </w:r>
      <w:r w:rsidR="00666B3E" w:rsidRPr="0095146D">
        <w:t xml:space="preserve">; </w:t>
      </w:r>
    </w:p>
    <w:p w14:paraId="2A3CD573" w14:textId="02D59C98" w:rsidR="00B97071" w:rsidRPr="0095146D" w:rsidRDefault="00B97071" w:rsidP="00881033">
      <w:r w:rsidRPr="0095146D">
        <w:t xml:space="preserve">Resolved, That the Academic Senate for California Community Colleges work with the California Community Colleges Chancellor’s Office to establish and adhere to processes that ensure transparency with respect to establishing systemwide agreements, sharing the details of agreements before they are finalized, gathering the input of impacted constituencies, and seeking recommendations from Consultation Council before finalized; </w:t>
      </w:r>
      <w:r w:rsidR="006878F4" w:rsidRPr="0095146D">
        <w:t>and</w:t>
      </w:r>
    </w:p>
    <w:p w14:paraId="7AD55545" w14:textId="77777777" w:rsidR="00B97071" w:rsidRPr="0095146D" w:rsidRDefault="00B97071" w:rsidP="00881033">
      <w:r w:rsidRPr="0095146D">
        <w:t xml:space="preserve">Resolved, That the Academic Senate for California Community Colleges collaborate with the constituencies represented on Consultation Council to develop guidelines that delineate the information that needs to be </w:t>
      </w:r>
      <w:r w:rsidRPr="00E27B04">
        <w:rPr>
          <w:spacing w:val="-2"/>
        </w:rPr>
        <w:t>provided about new technology procurements before they are finalized and publicly shared once they are in effect.</w:t>
      </w:r>
    </w:p>
    <w:p w14:paraId="555ACA03" w14:textId="02D1C922" w:rsidR="00B97071" w:rsidRPr="0095146D" w:rsidRDefault="00AE2161" w:rsidP="00B97071">
      <w:r w:rsidRPr="0095146D">
        <w:rPr>
          <w:b/>
        </w:rPr>
        <w:t>CONTACT |</w:t>
      </w:r>
      <w:r w:rsidR="00B620E9" w:rsidRPr="0095146D">
        <w:rPr>
          <w:b/>
        </w:rPr>
        <w:t xml:space="preserve"> </w:t>
      </w:r>
      <w:r w:rsidR="00B620E9" w:rsidRPr="0095146D">
        <w:t>ASCCC Executive Committee</w:t>
      </w:r>
    </w:p>
    <w:p w14:paraId="055199EF" w14:textId="170A1EF2" w:rsidR="001B1B78" w:rsidRPr="0095146D" w:rsidRDefault="004F1ECC" w:rsidP="007E6B0B">
      <w:pPr>
        <w:pStyle w:val="Footer"/>
        <w:spacing w:before="1600"/>
        <w:jc w:val="center"/>
        <w:rPr>
          <w:color w:val="767171" w:themeColor="background2" w:themeShade="80"/>
        </w:rPr>
      </w:pPr>
      <w:r w:rsidRPr="0095146D">
        <w:rPr>
          <w:color w:val="767171" w:themeColor="background2" w:themeShade="80"/>
        </w:rPr>
        <w:t>Academic Senate for California Community Colleges</w:t>
      </w:r>
      <w:r w:rsidR="007E6B0B">
        <w:rPr>
          <w:color w:val="767171" w:themeColor="background2" w:themeShade="80"/>
        </w:rPr>
        <w:br/>
      </w:r>
      <w:r w:rsidRPr="0095146D">
        <w:rPr>
          <w:color w:val="767171" w:themeColor="background2" w:themeShade="80"/>
        </w:rPr>
        <w:t>One Capitol Mall, Suite 230 Sacramento, CA 95814</w:t>
      </w:r>
      <w:r w:rsidR="008A032B" w:rsidRPr="0095146D">
        <w:rPr>
          <w:i/>
          <w:iCs/>
          <w:color w:val="767171" w:themeColor="background2" w:themeShade="80"/>
        </w:rPr>
        <w:br/>
      </w:r>
      <w:r w:rsidRPr="0095146D">
        <w:rPr>
          <w:color w:val="767171" w:themeColor="background2" w:themeShade="80"/>
        </w:rPr>
        <w:t xml:space="preserve"> (916) 445-4753</w:t>
      </w:r>
      <w:r w:rsidRPr="0095146D">
        <w:rPr>
          <w:i/>
          <w:iCs/>
          <w:color w:val="767171" w:themeColor="background2" w:themeShade="80"/>
        </w:rPr>
        <w:t> </w:t>
      </w:r>
      <w:hyperlink r:id="rId23" w:history="1">
        <w:r w:rsidRPr="0095146D">
          <w:rPr>
            <w:rStyle w:val="Hyperlink"/>
            <w:i/>
            <w:iCs/>
            <w:color w:val="767171" w:themeColor="background2" w:themeShade="80"/>
          </w:rPr>
          <w:t>info@asccc.org</w:t>
        </w:r>
      </w:hyperlink>
      <w:r w:rsidRPr="0095146D">
        <w:rPr>
          <w:i/>
          <w:iCs/>
          <w:color w:val="767171" w:themeColor="background2" w:themeShade="80"/>
        </w:rPr>
        <w:t> </w:t>
      </w:r>
      <w:hyperlink r:id="rId24" w:history="1">
        <w:r w:rsidRPr="0095146D">
          <w:rPr>
            <w:rStyle w:val="Hyperlink"/>
            <w:i/>
            <w:iCs/>
            <w:color w:val="767171" w:themeColor="background2" w:themeShade="80"/>
          </w:rPr>
          <w:t>www.asccc.org</w:t>
        </w:r>
      </w:hyperlink>
    </w:p>
    <w:sectPr w:rsidR="001B1B78" w:rsidRPr="0095146D" w:rsidSect="00020DDE">
      <w:pgSz w:w="12240" w:h="15840"/>
      <w:pgMar w:top="1008" w:right="1080" w:bottom="533"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02AE" w14:textId="77777777" w:rsidR="00E578F5" w:rsidRDefault="00E578F5" w:rsidP="000B0D59">
      <w:r>
        <w:separator/>
      </w:r>
    </w:p>
  </w:endnote>
  <w:endnote w:type="continuationSeparator" w:id="0">
    <w:p w14:paraId="5B280CFE" w14:textId="77777777" w:rsidR="00E578F5" w:rsidRDefault="00E578F5" w:rsidP="000B0D59">
      <w:r>
        <w:continuationSeparator/>
      </w:r>
    </w:p>
  </w:endnote>
  <w:endnote w:type="continuationNotice" w:id="1">
    <w:p w14:paraId="24FAFCCB" w14:textId="77777777" w:rsidR="00E578F5" w:rsidRDefault="00E57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1746296"/>
      <w:docPartObj>
        <w:docPartGallery w:val="Page Numbers (Bottom of Page)"/>
        <w:docPartUnique/>
      </w:docPartObj>
    </w:sdtPr>
    <w:sdtEndPr>
      <w:rPr>
        <w:rStyle w:val="PageNumber"/>
      </w:rPr>
    </w:sdtEndPr>
    <w:sdtContent>
      <w:p w14:paraId="0FC8AA2F" w14:textId="431AEA28" w:rsidR="00822D88" w:rsidRDefault="00822D88" w:rsidP="00331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A6667" w14:textId="77777777" w:rsidR="00822D88" w:rsidRDefault="00822D88" w:rsidP="00822D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2313684"/>
      <w:docPartObj>
        <w:docPartGallery w:val="Page Numbers (Bottom of Page)"/>
        <w:docPartUnique/>
      </w:docPartObj>
    </w:sdtPr>
    <w:sdtEndPr>
      <w:rPr>
        <w:rStyle w:val="PageNumber"/>
      </w:rPr>
    </w:sdtEndPr>
    <w:sdtContent>
      <w:p w14:paraId="5D493749" w14:textId="1E2D00C0" w:rsidR="0033119F" w:rsidRDefault="0033119F"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13</w:t>
        </w:r>
        <w:r>
          <w:rPr>
            <w:rStyle w:val="PageNumber"/>
          </w:rPr>
          <w:fldChar w:fldCharType="end"/>
        </w:r>
      </w:p>
    </w:sdtContent>
  </w:sdt>
  <w:p w14:paraId="5F78E2C1" w14:textId="77777777" w:rsidR="00822D88" w:rsidRPr="00822D88" w:rsidRDefault="00822D88" w:rsidP="00822D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8420782"/>
      <w:docPartObj>
        <w:docPartGallery w:val="Page Numbers (Bottom of Page)"/>
        <w:docPartUnique/>
      </w:docPartObj>
    </w:sdtPr>
    <w:sdtEndPr>
      <w:rPr>
        <w:rStyle w:val="PageNumber"/>
      </w:rPr>
    </w:sdtEndPr>
    <w:sdtContent>
      <w:p w14:paraId="07D5F6B3" w14:textId="7AA84B5E"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60CAD2" w14:textId="77777777" w:rsidR="00FA57F5" w:rsidRDefault="00FA57F5" w:rsidP="00C136C5">
    <w:pPr>
      <w:pStyle w:val="Footer"/>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94690577"/>
      <w:docPartObj>
        <w:docPartGallery w:val="Page Numbers (Bottom of Page)"/>
        <w:docPartUnique/>
      </w:docPartObj>
    </w:sdtPr>
    <w:sdtEndPr>
      <w:rPr>
        <w:rStyle w:val="PageNumber"/>
      </w:rPr>
    </w:sdtEndPr>
    <w:sdtContent>
      <w:p w14:paraId="6C51E3E5" w14:textId="69A55203" w:rsidR="00822D88" w:rsidRDefault="00822D88" w:rsidP="003920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1312D">
          <w:rPr>
            <w:rStyle w:val="PageNumber"/>
            <w:noProof/>
          </w:rPr>
          <w:t>1</w:t>
        </w:r>
        <w:r>
          <w:rPr>
            <w:rStyle w:val="PageNumber"/>
          </w:rPr>
          <w:fldChar w:fldCharType="end"/>
        </w:r>
      </w:p>
    </w:sdtContent>
  </w:sdt>
  <w:p w14:paraId="1CA0C83F" w14:textId="77777777" w:rsidR="00822D88" w:rsidRDefault="00822D88" w:rsidP="00C136C5">
    <w:pPr>
      <w:pStyle w:val="Footer"/>
      <w:ind w:right="360"/>
      <w:jc w:val="both"/>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81226872"/>
      <w:docPartObj>
        <w:docPartGallery w:val="Page Numbers (Bottom of Page)"/>
        <w:docPartUnique/>
      </w:docPartObj>
    </w:sdtPr>
    <w:sdtEndPr>
      <w:rPr>
        <w:rStyle w:val="PageNumber"/>
      </w:rPr>
    </w:sdtEndPr>
    <w:sdtContent>
      <w:p w14:paraId="04A24365" w14:textId="5815FECA" w:rsidR="00FA57F5" w:rsidRDefault="00FA57F5" w:rsidP="00340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745B">
          <w:rPr>
            <w:rStyle w:val="PageNumber"/>
            <w:noProof/>
          </w:rPr>
          <w:t>6</w:t>
        </w:r>
        <w:r>
          <w:rPr>
            <w:rStyle w:val="PageNumber"/>
          </w:rPr>
          <w:fldChar w:fldCharType="end"/>
        </w:r>
      </w:p>
    </w:sdtContent>
  </w:sdt>
  <w:p w14:paraId="20DCACA0" w14:textId="77777777" w:rsidR="00FA57F5" w:rsidRDefault="00FA57F5" w:rsidP="00C136C5">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D7E08" w14:textId="77777777" w:rsidR="00E578F5" w:rsidRDefault="00E578F5" w:rsidP="00AF2E2B">
      <w:pPr>
        <w:spacing w:before="300"/>
      </w:pPr>
      <w:r>
        <w:separator/>
      </w:r>
    </w:p>
  </w:footnote>
  <w:footnote w:type="continuationSeparator" w:id="0">
    <w:p w14:paraId="22CC4A10" w14:textId="77777777" w:rsidR="00E578F5" w:rsidRDefault="00E578F5" w:rsidP="000B0D59">
      <w:r>
        <w:continuationSeparator/>
      </w:r>
    </w:p>
  </w:footnote>
  <w:footnote w:type="continuationNotice" w:id="1">
    <w:p w14:paraId="0AE739D0" w14:textId="77777777" w:rsidR="00E578F5" w:rsidRDefault="00E578F5">
      <w:pPr>
        <w:spacing w:after="0" w:line="240" w:lineRule="auto"/>
      </w:pPr>
    </w:p>
  </w:footnote>
  <w:footnote w:id="2">
    <w:p w14:paraId="2FEDFC9A" w14:textId="77777777" w:rsidR="00C57755" w:rsidRPr="00C80F22" w:rsidRDefault="00C57755" w:rsidP="00D34C86">
      <w:pPr>
        <w:pStyle w:val="FootnoteText"/>
      </w:pPr>
      <w:r w:rsidRPr="00C80F22">
        <w:rPr>
          <w:rStyle w:val="FootnoteReference"/>
          <w:rFonts w:ascii="Gill Sans MT" w:hAnsi="Gill Sans MT"/>
        </w:rPr>
        <w:footnoteRef/>
      </w:r>
      <w:r w:rsidRPr="00C80F22">
        <w:t xml:space="preserve"> Academic Senate for California Community Colleges. (2016, Spring). Ensuring effective curriculum approval processes: A guide for local senates. </w:t>
      </w:r>
      <w:hyperlink r:id="rId1" w:history="1">
        <w:r w:rsidR="00E41A73" w:rsidRPr="00C80F22">
          <w:rPr>
            <w:rStyle w:val="Hyperlink"/>
          </w:rPr>
          <w:t>https://www.asccc.org/papers/ensuring-effective-curriculum-approval-processes-guide-local-senates</w:t>
        </w:r>
      </w:hyperlink>
    </w:p>
  </w:footnote>
  <w:footnote w:id="3">
    <w:p w14:paraId="580076F0" w14:textId="77777777" w:rsidR="00C57755" w:rsidRPr="00C80F22" w:rsidRDefault="00C57755" w:rsidP="00D34C86">
      <w:pPr>
        <w:pStyle w:val="FootnoteText"/>
      </w:pPr>
      <w:r w:rsidRPr="00C80F22">
        <w:rPr>
          <w:rStyle w:val="FootnoteReference"/>
          <w:rFonts w:ascii="Gill Sans MT" w:hAnsi="Gill Sans MT"/>
        </w:rPr>
        <w:footnoteRef/>
      </w:r>
      <w:r w:rsidRPr="00C80F22">
        <w:t xml:space="preserve"> Academic Senate for California Community Colleges. (2017, Spring). The Course Outline of Record: A Curriculum Reference Guide Revisited. </w:t>
      </w:r>
      <w:hyperlink r:id="rId2" w:history="1">
        <w:r w:rsidR="00E41A73" w:rsidRPr="00C80F22">
          <w:rPr>
            <w:rStyle w:val="Hyperlink"/>
          </w:rPr>
          <w:t>https://www.asccc.org/papers/course-outline-record-curriculum-reference-guide-revisited</w:t>
        </w:r>
      </w:hyperlink>
    </w:p>
  </w:footnote>
  <w:footnote w:id="4">
    <w:p w14:paraId="330717AF"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3" w:history="1">
        <w:r w:rsidR="00E41A73" w:rsidRPr="00C80F22">
          <w:rPr>
            <w:rStyle w:val="Hyperlink"/>
          </w:rPr>
          <w:t>Resolution 102.03 S24 Partial Cal-GETC Certification for High-Unit STEM Majors</w:t>
        </w:r>
      </w:hyperlink>
    </w:p>
  </w:footnote>
  <w:footnote w:id="5">
    <w:p w14:paraId="3224540A"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4" w:history="1">
        <w:r w:rsidR="00E41A73" w:rsidRPr="00C80F22">
          <w:rPr>
            <w:rStyle w:val="Hyperlink"/>
          </w:rPr>
          <w:t>Resolution 104.01 S25 Reimagining Transfer Alignment Efforts</w:t>
        </w:r>
      </w:hyperlink>
    </w:p>
  </w:footnote>
  <w:footnote w:id="6">
    <w:p w14:paraId="36B8D7B4"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5" w:history="1">
        <w:r w:rsidR="00E41A73" w:rsidRPr="00C80F22">
          <w:rPr>
            <w:rStyle w:val="Hyperlink"/>
          </w:rPr>
          <w:t>AB 2057</w:t>
        </w:r>
      </w:hyperlink>
    </w:p>
  </w:footnote>
  <w:footnote w:id="7">
    <w:p w14:paraId="6C37E696"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6" w:history="1">
        <w:r w:rsidR="00E41A73" w:rsidRPr="00C80F22">
          <w:rPr>
            <w:rStyle w:val="Hyperlink"/>
          </w:rPr>
          <w:t>AB 928</w:t>
        </w:r>
      </w:hyperlink>
    </w:p>
  </w:footnote>
  <w:footnote w:id="8">
    <w:p w14:paraId="3795EC4C"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7" w:history="1">
        <w:r w:rsidR="00E41A73" w:rsidRPr="00C80F22">
          <w:rPr>
            <w:rStyle w:val="Hyperlink"/>
          </w:rPr>
          <w:t>SB 1440</w:t>
        </w:r>
      </w:hyperlink>
    </w:p>
  </w:footnote>
  <w:footnote w:id="9">
    <w:p w14:paraId="0D96F75B"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8" w:history="1">
        <w:r w:rsidR="00E41A73" w:rsidRPr="00C80F22">
          <w:rPr>
            <w:rStyle w:val="Hyperlink"/>
          </w:rPr>
          <w:t>SB 440</w:t>
        </w:r>
      </w:hyperlink>
    </w:p>
  </w:footnote>
  <w:footnote w:id="10">
    <w:p w14:paraId="739C0611" w14:textId="77777777" w:rsidR="006813B7" w:rsidRPr="00C80F22" w:rsidRDefault="006813B7" w:rsidP="00D34C86">
      <w:pPr>
        <w:pStyle w:val="FootnoteText"/>
      </w:pPr>
      <w:r w:rsidRPr="00C80F22">
        <w:rPr>
          <w:rStyle w:val="FootnoteReference"/>
          <w:rFonts w:ascii="Gill Sans MT" w:hAnsi="Gill Sans MT"/>
        </w:rPr>
        <w:footnoteRef/>
      </w:r>
      <w:r w:rsidR="00E41A73" w:rsidRPr="00C80F22">
        <w:t xml:space="preserve"> </w:t>
      </w:r>
      <w:hyperlink r:id="rId9" w:history="1">
        <w:r w:rsidR="00E41A73" w:rsidRPr="00C80F22">
          <w:rPr>
            <w:rStyle w:val="Hyperlink"/>
            <w:rFonts w:cstheme="minorHAnsi"/>
          </w:rPr>
          <w:t>ASCSU Resolution AS-3736-25/AA Proposed Changes to Cal-GETC Standards</w:t>
        </w:r>
      </w:hyperlink>
    </w:p>
  </w:footnote>
  <w:footnote w:id="11">
    <w:p w14:paraId="2C9669C7" w14:textId="77777777" w:rsidR="006F16AD" w:rsidRPr="00E94D47" w:rsidRDefault="006F16AD" w:rsidP="00E94D47">
      <w:pPr>
        <w:pStyle w:val="FootnoteText"/>
        <w:rPr>
          <w:rStyle w:val="Hyperlink"/>
        </w:rPr>
      </w:pPr>
      <w:r w:rsidRPr="00E94D47">
        <w:rPr>
          <w:rStyle w:val="FootnoteReference"/>
        </w:rPr>
        <w:footnoteRef/>
      </w:r>
      <w:r w:rsidRPr="00E94D47">
        <w:rPr>
          <w:rStyle w:val="Hyperlink"/>
        </w:rPr>
        <w:t xml:space="preserve"> </w:t>
      </w:r>
      <w:hyperlink r:id="rId10">
        <w:r w:rsidRPr="00E94D47">
          <w:rPr>
            <w:rStyle w:val="Hyperlink"/>
          </w:rPr>
          <w:t>The Direct Assessment Competency-Based Education Collaborative, Rostrum, April 2025</w:t>
        </w:r>
      </w:hyperlink>
    </w:p>
  </w:footnote>
  <w:footnote w:id="12">
    <w:p w14:paraId="2164C1C6" w14:textId="77777777" w:rsidR="006F16AD" w:rsidRPr="00C80F22" w:rsidRDefault="006F16AD" w:rsidP="00D34C86">
      <w:pPr>
        <w:pStyle w:val="FootnoteText"/>
      </w:pPr>
      <w:r w:rsidRPr="00C80F22">
        <w:rPr>
          <w:rStyle w:val="FootnoteReference"/>
          <w:rFonts w:ascii="Gill Sans MT" w:hAnsi="Gill Sans MT"/>
        </w:rPr>
        <w:footnoteRef/>
      </w:r>
      <w:r w:rsidR="00E41A73" w:rsidRPr="00C80F22">
        <w:t xml:space="preserve"> </w:t>
      </w:r>
      <w:hyperlink r:id="rId11" w:history="1">
        <w:r w:rsidR="00E41A73" w:rsidRPr="00C80F22">
          <w:rPr>
            <w:rStyle w:val="Hyperlink"/>
          </w:rPr>
          <w:t>Article 6 Direct Assessment Competency-Based Education §§55270-55207.13</w:t>
        </w:r>
      </w:hyperlink>
    </w:p>
  </w:footnote>
  <w:footnote w:id="13">
    <w:p w14:paraId="316A9189" w14:textId="77777777" w:rsidR="006F16AD" w:rsidRPr="00C80F22" w:rsidRDefault="006F16AD" w:rsidP="00D34C86">
      <w:pPr>
        <w:pStyle w:val="FootnoteText"/>
      </w:pPr>
      <w:r w:rsidRPr="00C80F22">
        <w:rPr>
          <w:rStyle w:val="FootnoteReference"/>
          <w:rFonts w:ascii="Gill Sans MT" w:hAnsi="Gill Sans MT"/>
        </w:rPr>
        <w:footnoteRef/>
      </w:r>
      <w:r w:rsidR="00E41A73" w:rsidRPr="00C80F22">
        <w:t xml:space="preserve"> </w:t>
      </w:r>
      <w:hyperlink r:id="rId12" w:history="1">
        <w:r w:rsidR="00E41A73" w:rsidRPr="00C80F22">
          <w:rPr>
            <w:rStyle w:val="Hyperlink"/>
          </w:rPr>
          <w:t>Title 5 §55060</w:t>
        </w:r>
      </w:hyperlink>
    </w:p>
  </w:footnote>
  <w:footnote w:id="14">
    <w:p w14:paraId="605E0EFB" w14:textId="77777777" w:rsidR="006F16AD" w:rsidRPr="00C80F22" w:rsidRDefault="006F16AD" w:rsidP="00D34C86">
      <w:pPr>
        <w:pStyle w:val="FootnoteText"/>
      </w:pPr>
      <w:r w:rsidRPr="00C80F22">
        <w:rPr>
          <w:rStyle w:val="FootnoteReference"/>
          <w:rFonts w:ascii="Gill Sans MT" w:hAnsi="Gill Sans MT"/>
        </w:rPr>
        <w:footnoteRef/>
      </w:r>
      <w:r w:rsidR="00E41A73" w:rsidRPr="00C80F22">
        <w:t xml:space="preserve"> </w:t>
      </w:r>
      <w:hyperlink r:id="rId13" w:history="1">
        <w:r w:rsidR="00E41A73" w:rsidRPr="00C80F22">
          <w:rPr>
            <w:rStyle w:val="Hyperlink"/>
          </w:rPr>
          <w:t>Title 5 §55061</w:t>
        </w:r>
      </w:hyperlink>
      <w:r w:rsidR="00E41A73" w:rsidRPr="00C80F22">
        <w:t xml:space="preserve"> </w:t>
      </w:r>
    </w:p>
  </w:footnote>
  <w:footnote w:id="15">
    <w:p w14:paraId="1371A7B3" w14:textId="77777777" w:rsidR="006F16AD" w:rsidRPr="00E94D47" w:rsidRDefault="006F16AD" w:rsidP="00E94D47">
      <w:pPr>
        <w:pStyle w:val="FootnoteText"/>
        <w:rPr>
          <w:rStyle w:val="Hyperlink"/>
        </w:rPr>
      </w:pPr>
      <w:r w:rsidRPr="00E94D47">
        <w:rPr>
          <w:rStyle w:val="FootnoteReference"/>
        </w:rPr>
        <w:footnoteRef/>
      </w:r>
      <w:r w:rsidRPr="00E94D47">
        <w:rPr>
          <w:rStyle w:val="FootnoteReference"/>
        </w:rPr>
        <w:t xml:space="preserve"> </w:t>
      </w:r>
      <w:hyperlink r:id="rId14">
        <w:r w:rsidRPr="00E94D47">
          <w:rPr>
            <w:rStyle w:val="Hyperlink"/>
          </w:rPr>
          <w:t>General Education Competencies for the DACBE Chancellor’s Office Collaborative</w:t>
        </w:r>
      </w:hyperlink>
    </w:p>
  </w:footnote>
  <w:footnote w:id="16">
    <w:p w14:paraId="09F4A3A1" w14:textId="77777777" w:rsidR="000434E8" w:rsidRPr="00C80F22" w:rsidRDefault="000434E8" w:rsidP="00D34C86">
      <w:pPr>
        <w:pStyle w:val="FootnoteText"/>
      </w:pPr>
      <w:r w:rsidRPr="00C80F22">
        <w:rPr>
          <w:rStyle w:val="FootnoteReference"/>
          <w:rFonts w:ascii="Gill Sans MT" w:hAnsi="Gill Sans MT"/>
        </w:rPr>
        <w:footnoteRef/>
      </w:r>
      <w:r w:rsidR="00E41A73" w:rsidRPr="00C80F22">
        <w:t xml:space="preserve"> </w:t>
      </w:r>
      <w:hyperlink r:id="rId15" w:history="1">
        <w:r w:rsidR="00E41A73" w:rsidRPr="00C80F22">
          <w:rPr>
            <w:rStyle w:val="Hyperlink"/>
          </w:rPr>
          <w:t>CCCCO Vision 2030 Report</w:t>
        </w:r>
      </w:hyperlink>
      <w:r w:rsidR="00E41A73" w:rsidRPr="00C80F22">
        <w:t xml:space="preserve"> </w:t>
      </w:r>
    </w:p>
  </w:footnote>
  <w:footnote w:id="17">
    <w:p w14:paraId="09361ED3" w14:textId="77777777" w:rsidR="000434E8" w:rsidRPr="00C80F22" w:rsidRDefault="000434E8" w:rsidP="00D34C86">
      <w:pPr>
        <w:pStyle w:val="FootnoteText"/>
      </w:pPr>
      <w:r w:rsidRPr="00C80F22">
        <w:rPr>
          <w:rStyle w:val="FootnoteReference"/>
          <w:rFonts w:ascii="Gill Sans MT" w:hAnsi="Gill Sans MT"/>
        </w:rPr>
        <w:footnoteRef/>
      </w:r>
      <w:r w:rsidR="00E41A73" w:rsidRPr="00C80F22">
        <w:t xml:space="preserve"> </w:t>
      </w:r>
      <w:hyperlink r:id="rId16" w:history="1">
        <w:r w:rsidR="00E41A73" w:rsidRPr="00C80F22">
          <w:rPr>
            <w:rStyle w:val="Hyperlink"/>
          </w:rPr>
          <w:t>CCCCO Climate Action Work Plan</w:t>
        </w:r>
      </w:hyperlink>
      <w:r w:rsidR="00E41A73" w:rsidRPr="00C80F22">
        <w:t xml:space="preserve"> </w:t>
      </w:r>
    </w:p>
  </w:footnote>
  <w:footnote w:id="18">
    <w:p w14:paraId="7C493521" w14:textId="77777777" w:rsidR="000434E8" w:rsidRPr="00C80F22" w:rsidRDefault="000434E8" w:rsidP="00D34C86">
      <w:pPr>
        <w:pStyle w:val="FootnoteText"/>
      </w:pPr>
      <w:r w:rsidRPr="00C80F22">
        <w:rPr>
          <w:rStyle w:val="FootnoteReference"/>
          <w:rFonts w:ascii="Gill Sans MT" w:hAnsi="Gill Sans MT"/>
        </w:rPr>
        <w:footnoteRef/>
      </w:r>
      <w:r w:rsidR="00E41A73" w:rsidRPr="00C80F22">
        <w:t xml:space="preserve"> </w:t>
      </w:r>
      <w:hyperlink r:id="rId17" w:history="1">
        <w:r w:rsidR="00E41A73" w:rsidRPr="00C80F22">
          <w:rPr>
            <w:rStyle w:val="Hyperlink"/>
          </w:rPr>
          <w:t>Title 5 §55061</w:t>
        </w:r>
      </w:hyperlink>
      <w:r w:rsidR="00E41A73" w:rsidRPr="00C80F22">
        <w:t xml:space="preserve"> </w:t>
      </w:r>
    </w:p>
  </w:footnote>
  <w:footnote w:id="19">
    <w:p w14:paraId="01D6D5ED" w14:textId="77777777" w:rsidR="00047AE7" w:rsidRPr="00C80F22" w:rsidRDefault="00047AE7" w:rsidP="00D34C86">
      <w:pPr>
        <w:pStyle w:val="FootnoteText"/>
      </w:pPr>
      <w:r w:rsidRPr="00C80F22">
        <w:rPr>
          <w:rStyle w:val="FootnoteReference"/>
          <w:rFonts w:ascii="Gill Sans MT" w:hAnsi="Gill Sans MT"/>
        </w:rPr>
        <w:footnoteRef/>
      </w:r>
      <w:r w:rsidR="00E41A73" w:rsidRPr="00C80F22">
        <w:t xml:space="preserve"> </w:t>
      </w:r>
      <w:hyperlink r:id="rId18" w:history="1">
        <w:r w:rsidR="00E41A73" w:rsidRPr="00C80F22">
          <w:rPr>
            <w:rStyle w:val="Hyperlink"/>
          </w:rPr>
          <w:t>Guidance for Implementation of CSU General Education (GE)</w:t>
        </w:r>
      </w:hyperlink>
    </w:p>
  </w:footnote>
  <w:footnote w:id="20">
    <w:p w14:paraId="5A2A5142" w14:textId="77777777" w:rsidR="004B4BD4" w:rsidRPr="00C80F22" w:rsidRDefault="004B4BD4" w:rsidP="00D34C86">
      <w:pPr>
        <w:pStyle w:val="FootnoteText"/>
      </w:pPr>
      <w:r w:rsidRPr="00C80F22">
        <w:rPr>
          <w:rStyle w:val="FootnoteReference"/>
          <w:rFonts w:ascii="Gill Sans MT" w:hAnsi="Gill Sans MT"/>
        </w:rPr>
        <w:footnoteRef/>
      </w:r>
      <w:r w:rsidR="00E41A73" w:rsidRPr="00C80F22">
        <w:t xml:space="preserve"> </w:t>
      </w:r>
      <w:hyperlink r:id="rId19" w:history="1">
        <w:r w:rsidR="00E41A73" w:rsidRPr="00C80F22">
          <w:rPr>
            <w:rStyle w:val="Hyperlink"/>
          </w:rPr>
          <w:t>Title 5 §53200</w:t>
        </w:r>
      </w:hyperlink>
      <w:r w:rsidR="00E41A73" w:rsidRPr="00C80F22">
        <w:t xml:space="preserve"> </w:t>
      </w:r>
    </w:p>
  </w:footnote>
  <w:footnote w:id="21">
    <w:p w14:paraId="247C4498" w14:textId="77777777" w:rsidR="004B4BD4" w:rsidRPr="00C80F22" w:rsidRDefault="004B4BD4" w:rsidP="00D34C86">
      <w:pPr>
        <w:pStyle w:val="FootnoteText"/>
      </w:pPr>
      <w:r w:rsidRPr="00C80F22">
        <w:rPr>
          <w:rStyle w:val="FootnoteReference"/>
          <w:rFonts w:ascii="Gill Sans MT" w:hAnsi="Gill Sans MT"/>
        </w:rPr>
        <w:footnoteRef/>
      </w:r>
      <w:r w:rsidR="00E41A73" w:rsidRPr="00C80F22">
        <w:t xml:space="preserve"> </w:t>
      </w:r>
      <w:hyperlink r:id="rId20" w:history="1">
        <w:r w:rsidR="00E41A73" w:rsidRPr="00C80F22">
          <w:rPr>
            <w:rStyle w:val="Hyperlink"/>
          </w:rPr>
          <w:t>Resolution 08.01 S93 Flex Calendar</w:t>
        </w:r>
      </w:hyperlink>
    </w:p>
  </w:footnote>
  <w:footnote w:id="22">
    <w:p w14:paraId="4E60391C" w14:textId="77777777" w:rsidR="004B4BD4" w:rsidRPr="00C80F22" w:rsidRDefault="004B4BD4" w:rsidP="00D34C86">
      <w:pPr>
        <w:pStyle w:val="FootnoteText"/>
      </w:pPr>
      <w:r w:rsidRPr="00C80F22">
        <w:rPr>
          <w:rStyle w:val="FootnoteReference"/>
          <w:rFonts w:ascii="Gill Sans MT" w:hAnsi="Gill Sans MT"/>
        </w:rPr>
        <w:footnoteRef/>
      </w:r>
      <w:r w:rsidR="00E41A73" w:rsidRPr="00C80F22">
        <w:t xml:space="preserve"> </w:t>
      </w:r>
      <w:hyperlink r:id="rId21" w:history="1">
        <w:r w:rsidR="00E41A73" w:rsidRPr="00C80F22">
          <w:rPr>
            <w:rStyle w:val="Hyperlink"/>
          </w:rPr>
          <w:t>“Guidelines for the Implementation of the Flexible Calendar Program” 1992 Paper</w:t>
        </w:r>
      </w:hyperlink>
    </w:p>
  </w:footnote>
  <w:footnote w:id="23">
    <w:p w14:paraId="5C7BC25C" w14:textId="77777777" w:rsidR="004B4BD4" w:rsidRPr="00C80F22" w:rsidRDefault="004B4BD4" w:rsidP="00D34C86">
      <w:pPr>
        <w:pStyle w:val="FootnoteText"/>
      </w:pPr>
      <w:r w:rsidRPr="00C80F22">
        <w:rPr>
          <w:rStyle w:val="FootnoteReference"/>
          <w:rFonts w:ascii="Gill Sans MT" w:hAnsi="Gill Sans MT"/>
        </w:rPr>
        <w:footnoteRef/>
      </w:r>
      <w:r w:rsidR="00E41A73" w:rsidRPr="00C80F22">
        <w:t xml:space="preserve"> </w:t>
      </w:r>
      <w:hyperlink r:id="rId22" w:history="1">
        <w:r w:rsidR="00E41A73" w:rsidRPr="00C80F22">
          <w:rPr>
            <w:rStyle w:val="Hyperlink"/>
          </w:rPr>
          <w:t>“Guidelines for the Implementation of the Flexible Calendar Program” Revised 2007 Paper</w:t>
        </w:r>
      </w:hyperlink>
    </w:p>
  </w:footnote>
  <w:footnote w:id="24">
    <w:p w14:paraId="12DC1F70" w14:textId="529E14AA" w:rsidR="004B4BD4" w:rsidRPr="00C80F22" w:rsidRDefault="004B4BD4" w:rsidP="00D34C86">
      <w:pPr>
        <w:pStyle w:val="FootnoteText"/>
      </w:pPr>
      <w:r w:rsidRPr="00C80F22">
        <w:rPr>
          <w:rStyle w:val="FootnoteReference"/>
          <w:rFonts w:ascii="Gill Sans MT" w:hAnsi="Gill Sans MT"/>
        </w:rPr>
        <w:footnoteRef/>
      </w:r>
      <w:r w:rsidR="00E41A73" w:rsidRPr="00C80F22">
        <w:t xml:space="preserve"> </w:t>
      </w:r>
      <w:hyperlink r:id="rId23" w:history="1">
        <w:r w:rsidR="00E41A73" w:rsidRPr="00C80F22">
          <w:rPr>
            <w:rStyle w:val="Hyperlink"/>
          </w:rPr>
          <w:t>Final Revisions to California Code of Regulations Title 5 relating to Flexible Calendar</w:t>
        </w:r>
      </w:hyperlink>
    </w:p>
  </w:footnote>
  <w:footnote w:id="25">
    <w:p w14:paraId="2B1DA6C5" w14:textId="559E96DD" w:rsidR="00FD61E9" w:rsidRPr="00C80F22" w:rsidRDefault="00FD61E9" w:rsidP="00D34C86">
      <w:pPr>
        <w:pStyle w:val="FootnoteText"/>
        <w:rPr>
          <w:rFonts w:cstheme="minorHAnsi"/>
        </w:rPr>
      </w:pPr>
      <w:r w:rsidRPr="00C80F22">
        <w:rPr>
          <w:rStyle w:val="FootnoteReference"/>
          <w:rFonts w:ascii="Gill Sans MT" w:hAnsi="Gill Sans MT"/>
        </w:rPr>
        <w:footnoteRef/>
      </w:r>
      <w:r w:rsidR="00E41A73" w:rsidRPr="00C80F22">
        <w:t xml:space="preserve"> </w:t>
      </w:r>
      <w:hyperlink r:id="rId24" w:history="1">
        <w:r w:rsidR="00E41A73" w:rsidRPr="00C80F22">
          <w:rPr>
            <w:rStyle w:val="Hyperlink"/>
            <w:rFonts w:cstheme="minorHAnsi"/>
          </w:rPr>
          <w:t>Resolution 111.01 F24 Update the ASCCC Paper, “The Role of Counseling Faculty and the Delivery of Counseling Services in the California Community Colleges”</w:t>
        </w:r>
      </w:hyperlink>
    </w:p>
  </w:footnote>
  <w:footnote w:id="26">
    <w:p w14:paraId="2B938C11" w14:textId="77777777" w:rsidR="00FD61E9" w:rsidRPr="00C80F22" w:rsidRDefault="00FD61E9" w:rsidP="00D34C86">
      <w:pPr>
        <w:pStyle w:val="FootnoteText"/>
      </w:pPr>
      <w:r w:rsidRPr="00C80F22">
        <w:rPr>
          <w:rStyle w:val="FootnoteReference"/>
          <w:rFonts w:ascii="Gill Sans MT" w:hAnsi="Gill Sans MT" w:cstheme="minorHAnsi"/>
        </w:rPr>
        <w:footnoteRef/>
      </w:r>
      <w:r w:rsidR="00E41A73" w:rsidRPr="00C80F22">
        <w:rPr>
          <w:rFonts w:cstheme="minorHAnsi"/>
        </w:rPr>
        <w:t xml:space="preserve"> </w:t>
      </w:r>
      <w:hyperlink r:id="rId25" w:history="1">
        <w:r w:rsidR="00E41A73" w:rsidRPr="00C80F22">
          <w:rPr>
            <w:rStyle w:val="Hyperlink"/>
            <w:rFonts w:cstheme="minorHAnsi"/>
          </w:rPr>
          <w:t>The Role of Counseling Faculty and Delivery of Counseling Services in the California Community Colleges (Adopted Spring 2012)</w:t>
        </w:r>
      </w:hyperlink>
    </w:p>
  </w:footnote>
  <w:footnote w:id="27">
    <w:p w14:paraId="0BAA06CD" w14:textId="54E14D08" w:rsidR="00BC3C42" w:rsidRDefault="00BC3C42">
      <w:pPr>
        <w:pStyle w:val="FootnoteText"/>
      </w:pPr>
      <w:r>
        <w:rPr>
          <w:rStyle w:val="FootnoteReference"/>
        </w:rPr>
        <w:footnoteRef/>
      </w:r>
      <w:r>
        <w:t xml:space="preserve"> </w:t>
      </w:r>
      <w:hyperlink r:id="rId26" w:history="1">
        <w:r w:rsidRPr="00E94D47">
          <w:rPr>
            <w:rStyle w:val="Hyperlink"/>
            <w:spacing w:val="-3"/>
          </w:rPr>
          <w:t>"The Role of Counseling Faculty and Delivery of Counseling Services in the California Community Colleges - A 2025 Update"</w:t>
        </w:r>
      </w:hyperlink>
      <w:r w:rsidR="000B1285">
        <w:t xml:space="preserve"> draft being considered for adoption by the delegates.</w:t>
      </w:r>
    </w:p>
  </w:footnote>
  <w:footnote w:id="28">
    <w:p w14:paraId="21A5CF9F" w14:textId="77777777" w:rsidR="00C86337" w:rsidRPr="00C80F22" w:rsidRDefault="00C86337" w:rsidP="00D34C86">
      <w:pPr>
        <w:pStyle w:val="FootnoteText"/>
      </w:pPr>
      <w:r w:rsidRPr="00C80F22">
        <w:rPr>
          <w:rStyle w:val="FootnoteReference"/>
          <w:rFonts w:ascii="Gill Sans MT" w:hAnsi="Gill Sans MT"/>
        </w:rPr>
        <w:footnoteRef/>
      </w:r>
      <w:r w:rsidR="00E41A73" w:rsidRPr="00C80F22">
        <w:t xml:space="preserve"> </w:t>
      </w:r>
      <w:hyperlink r:id="rId27" w:anchor="ftn1" w:history="1">
        <w:r w:rsidR="00E41A73" w:rsidRPr="00C80F22">
          <w:rPr>
            <w:rStyle w:val="Hyperlink"/>
          </w:rPr>
          <w:t>Resolution 103.01 S25 Advancing Credit for Prior Learning in Alignment with the CCCCO Vision 2030 (Apprenticeships, Veterans Sprint, and Rising Scholars)</w:t>
        </w:r>
      </w:hyperlink>
    </w:p>
  </w:footnote>
  <w:footnote w:id="29">
    <w:p w14:paraId="711ACC98" w14:textId="77777777" w:rsidR="00C86337" w:rsidRPr="00C80F22" w:rsidRDefault="00C86337" w:rsidP="00D34C86">
      <w:pPr>
        <w:pStyle w:val="FootnoteText"/>
      </w:pPr>
      <w:r w:rsidRPr="00C80F22">
        <w:rPr>
          <w:rStyle w:val="FootnoteReference"/>
          <w:rFonts w:ascii="Gill Sans MT" w:hAnsi="Gill Sans MT"/>
        </w:rPr>
        <w:footnoteRef/>
      </w:r>
      <w:r w:rsidR="00E41A73" w:rsidRPr="00C80F22">
        <w:t xml:space="preserve"> </w:t>
      </w:r>
      <w:hyperlink r:id="rId28" w:history="1">
        <w:r w:rsidR="00E41A73" w:rsidRPr="00C80F22">
          <w:rPr>
            <w:rStyle w:val="Hyperlink"/>
          </w:rPr>
          <w:t>ASCCC Pathways to Credit Web Page</w:t>
        </w:r>
      </w:hyperlink>
    </w:p>
  </w:footnote>
  <w:footnote w:id="30">
    <w:p w14:paraId="39670348" w14:textId="77777777" w:rsidR="004E6962" w:rsidRPr="00C80F22" w:rsidRDefault="004E6962" w:rsidP="00D34C86">
      <w:pPr>
        <w:pStyle w:val="FootnoteText"/>
      </w:pPr>
      <w:r w:rsidRPr="00C80F22">
        <w:rPr>
          <w:rStyle w:val="FootnoteReference"/>
          <w:rFonts w:ascii="Gill Sans MT" w:hAnsi="Gill Sans MT"/>
        </w:rPr>
        <w:footnoteRef/>
      </w:r>
      <w:r w:rsidRPr="00C80F22">
        <w:t xml:space="preserve"> California Community Colleges Chancellor’s Office. (2024, April 15). Advancing equity in access, support and success through burden-free instructional materials [PDF]. California Community Colleges Chancellor’s Office. </w:t>
      </w:r>
      <w:hyperlink r:id="rId29" w:history="1">
        <w:r w:rsidR="00E41A73" w:rsidRPr="00C80F22">
          <w:rPr>
            <w:rStyle w:val="Hyperlink"/>
          </w:rPr>
          <w:t>https://www.cccco.edu/-/media/CCCCO-Website/docs/report/2024-burden-free-instructional-materials-4-15-24-a11y.pdf</w:t>
        </w:r>
      </w:hyperlink>
    </w:p>
  </w:footnote>
  <w:footnote w:id="31">
    <w:p w14:paraId="0B380261" w14:textId="370F463F" w:rsidR="00F76162" w:rsidRPr="00C80F22" w:rsidRDefault="00F76162" w:rsidP="00D34C86">
      <w:pPr>
        <w:pStyle w:val="FootnoteText"/>
      </w:pPr>
      <w:r w:rsidRPr="00C80F22">
        <w:rPr>
          <w:rStyle w:val="FootnoteReference"/>
          <w:rFonts w:ascii="Gill Sans MT" w:hAnsi="Gill Sans MT"/>
        </w:rPr>
        <w:footnoteRef/>
      </w:r>
      <w:r w:rsidR="00E41A73" w:rsidRPr="00C80F22">
        <w:t xml:space="preserve"> </w:t>
      </w:r>
      <w:hyperlink r:id="rId30" w:history="1">
        <w:r w:rsidR="00E41A73" w:rsidRPr="00C80F22">
          <w:rPr>
            <w:rStyle w:val="Hyperlink"/>
          </w:rPr>
          <w:t>Title 5 §54221</w:t>
        </w:r>
      </w:hyperlink>
    </w:p>
  </w:footnote>
  <w:footnote w:id="32">
    <w:p w14:paraId="270E4A01" w14:textId="77777777" w:rsidR="003137E6" w:rsidRPr="00C80F22" w:rsidRDefault="003137E6" w:rsidP="00D34C86">
      <w:pPr>
        <w:pStyle w:val="FootnoteText"/>
      </w:pPr>
      <w:r w:rsidRPr="00C80F22">
        <w:rPr>
          <w:rStyle w:val="FootnoteReference"/>
          <w:rFonts w:ascii="Gill Sans MT" w:hAnsi="Gill Sans MT"/>
        </w:rPr>
        <w:footnoteRef/>
      </w:r>
      <w:r w:rsidR="00E41A73" w:rsidRPr="00C80F22">
        <w:t xml:space="preserve"> </w:t>
      </w:r>
      <w:hyperlink r:id="rId31" w:history="1">
        <w:r w:rsidR="00E41A73" w:rsidRPr="00C80F22">
          <w:rPr>
            <w:rStyle w:val="Hyperlink"/>
          </w:rPr>
          <w:t>“Sound Principles for Faculty Evaluation” Paper Adopted in Spring 2013</w:t>
        </w:r>
      </w:hyperlink>
    </w:p>
  </w:footnote>
  <w:footnote w:id="33">
    <w:p w14:paraId="6A39D803" w14:textId="77777777" w:rsidR="003137E6" w:rsidRPr="00C80F22" w:rsidRDefault="003137E6" w:rsidP="00D34C86">
      <w:pPr>
        <w:pStyle w:val="FootnoteText"/>
      </w:pPr>
      <w:r w:rsidRPr="00C80F22">
        <w:rPr>
          <w:rStyle w:val="FootnoteReference"/>
          <w:rFonts w:ascii="Gill Sans MT" w:hAnsi="Gill Sans MT"/>
        </w:rPr>
        <w:footnoteRef/>
      </w:r>
      <w:r w:rsidR="00E41A73" w:rsidRPr="00C80F22">
        <w:t xml:space="preserve"> </w:t>
      </w:r>
      <w:hyperlink r:id="rId32" w:history="1">
        <w:r w:rsidR="00E41A73" w:rsidRPr="00C80F22">
          <w:rPr>
            <w:rStyle w:val="Hyperlink"/>
          </w:rPr>
          <w:t>Title 5 §53602</w:t>
        </w:r>
      </w:hyperlink>
    </w:p>
  </w:footnote>
  <w:footnote w:id="34">
    <w:p w14:paraId="681AA934" w14:textId="3DB4B35B" w:rsidR="008F697D" w:rsidRPr="00C80F22" w:rsidRDefault="008F697D" w:rsidP="00D34C86">
      <w:pPr>
        <w:pStyle w:val="FootnoteText"/>
      </w:pPr>
      <w:r w:rsidRPr="00C80F22">
        <w:rPr>
          <w:rStyle w:val="FootnoteReference"/>
          <w:rFonts w:ascii="Gill Sans MT" w:hAnsi="Gill Sans MT"/>
        </w:rPr>
        <w:footnoteRef/>
      </w:r>
      <w:r w:rsidR="00E41A73" w:rsidRPr="00C80F22">
        <w:t xml:space="preserve"> </w:t>
      </w:r>
      <w:hyperlink r:id="rId33" w:history="1">
        <w:r w:rsidR="00E41A73" w:rsidRPr="00C80F22">
          <w:rPr>
            <w:rStyle w:val="Hyperlink"/>
          </w:rPr>
          <w:t>Resolution 111.08 S25 Advocating for Systemwide Access to AI Tools and Training</w:t>
        </w:r>
      </w:hyperlink>
    </w:p>
  </w:footnote>
  <w:footnote w:id="35">
    <w:p w14:paraId="7039E5D2" w14:textId="3B12759F" w:rsidR="00B76D47" w:rsidRPr="00C80F22" w:rsidRDefault="00B76D47" w:rsidP="00D34C86">
      <w:pPr>
        <w:pStyle w:val="FootnoteText"/>
      </w:pPr>
      <w:r w:rsidRPr="00C80F22">
        <w:rPr>
          <w:rStyle w:val="FootnoteReference"/>
          <w:rFonts w:ascii="Gill Sans MT" w:hAnsi="Gill Sans MT"/>
        </w:rPr>
        <w:footnoteRef/>
      </w:r>
      <w:r w:rsidR="00E41A73" w:rsidRPr="00C80F22">
        <w:t xml:space="preserve"> </w:t>
      </w:r>
      <w:hyperlink r:id="rId34" w:history="1">
        <w:r w:rsidR="00E41A73" w:rsidRPr="00C80F22">
          <w:rPr>
            <w:rStyle w:val="Hyperlink"/>
          </w:rPr>
          <w:t>Resolution 108.01 F24 Selecting and Evaluating Artificial Intelligence for Faculty Use</w:t>
        </w:r>
      </w:hyperlink>
    </w:p>
  </w:footnote>
  <w:footnote w:id="36">
    <w:p w14:paraId="4D56FEA0" w14:textId="7203D1F0" w:rsidR="00580485" w:rsidRDefault="00580485">
      <w:pPr>
        <w:pStyle w:val="FootnoteText"/>
      </w:pPr>
      <w:r>
        <w:rPr>
          <w:rStyle w:val="FootnoteReference"/>
        </w:rPr>
        <w:footnoteRef/>
      </w:r>
      <w:r w:rsidR="00E41A73">
        <w:t xml:space="preserve"> </w:t>
      </w:r>
      <w:hyperlink r:id="rId35" w:tgtFrame="_blank" w:history="1">
        <w:r w:rsidR="00E41A73" w:rsidRPr="00580485">
          <w:rPr>
            <w:rStyle w:val="Hyperlink"/>
          </w:rPr>
          <w:t>California Community Colleges and Google Launch Nation’s Largest Higher Education Systemwide AI Partnership to Equip Millions of Students for the Future Workforce</w:t>
        </w:r>
      </w:hyperlink>
    </w:p>
  </w:footnote>
  <w:footnote w:id="37">
    <w:p w14:paraId="686EE715" w14:textId="0C350176" w:rsidR="00BC578B" w:rsidRDefault="00BC578B">
      <w:pPr>
        <w:pStyle w:val="FootnoteText"/>
      </w:pPr>
      <w:r>
        <w:rPr>
          <w:rStyle w:val="FootnoteReference"/>
        </w:rPr>
        <w:footnoteRef/>
      </w:r>
      <w:r w:rsidR="00E41A73">
        <w:t xml:space="preserve"> </w:t>
      </w:r>
      <w:hyperlink r:id="rId36" w:history="1">
        <w:r w:rsidR="00E41A73" w:rsidRPr="00BC578B">
          <w:rPr>
            <w:rStyle w:val="Hyperlink"/>
          </w:rPr>
          <w:t>California Community Colleges Launches Groundbreaking Pilot with Nectir AI</w:t>
        </w:r>
      </w:hyperlink>
    </w:p>
  </w:footnote>
  <w:footnote w:id="38">
    <w:p w14:paraId="0A691FCD" w14:textId="49D41B60" w:rsidR="00725B92" w:rsidRDefault="00725B92">
      <w:pPr>
        <w:pStyle w:val="FootnoteText"/>
      </w:pPr>
      <w:r>
        <w:rPr>
          <w:rStyle w:val="FootnoteReference"/>
        </w:rPr>
        <w:footnoteRef/>
      </w:r>
      <w:r w:rsidR="00E41A73">
        <w:t xml:space="preserve"> </w:t>
      </w:r>
      <w:hyperlink r:id="rId37" w:history="1">
        <w:r w:rsidR="00E41A73" w:rsidRPr="00725B92">
          <w:rPr>
            <w:rStyle w:val="Hyperlink"/>
          </w:rPr>
          <w:t>California, NVIDIA Launch first-of-its-kind AI Collaboration</w:t>
        </w:r>
      </w:hyperlink>
    </w:p>
  </w:footnote>
  <w:footnote w:id="39">
    <w:p w14:paraId="651ABB1E" w14:textId="66F87B26" w:rsidR="007C743C" w:rsidRDefault="007C743C">
      <w:pPr>
        <w:pStyle w:val="FootnoteText"/>
      </w:pPr>
      <w:r>
        <w:rPr>
          <w:rStyle w:val="FootnoteReference"/>
        </w:rPr>
        <w:footnoteRef/>
      </w:r>
      <w:r w:rsidR="00E41A73">
        <w:t xml:space="preserve"> </w:t>
      </w:r>
      <w:hyperlink r:id="rId38" w:history="1">
        <w:r w:rsidR="00E41A73" w:rsidRPr="00666B3E">
          <w:rPr>
            <w:rStyle w:val="Hyperlink"/>
          </w:rPr>
          <w:t>Procedures and Standing Orders of the Board of Governors, July 2024 Edition</w:t>
        </w:r>
      </w:hyperlink>
    </w:p>
  </w:footnote>
  <w:footnote w:id="40">
    <w:p w14:paraId="5CD0F8B5" w14:textId="42BAF778" w:rsidR="008F5ECC" w:rsidRDefault="008F5ECC">
      <w:pPr>
        <w:pStyle w:val="FootnoteText"/>
      </w:pPr>
      <w:r>
        <w:rPr>
          <w:rStyle w:val="FootnoteReference"/>
        </w:rPr>
        <w:footnoteRef/>
      </w:r>
      <w:r w:rsidR="00E41A73">
        <w:t xml:space="preserve"> </w:t>
      </w:r>
      <w:hyperlink r:id="rId39" w:history="1">
        <w:r w:rsidR="00E41A73" w:rsidRPr="00F0237F">
          <w:rPr>
            <w:rStyle w:val="Hyperlink"/>
          </w:rPr>
          <w:t>CCCCO's Participatory Governance Webpage</w:t>
        </w:r>
      </w:hyperlink>
      <w:r w:rsidR="00E41A73">
        <w:t xml:space="preserve"> and </w:t>
      </w:r>
      <w:hyperlink r:id="rId40" w:history="1">
        <w:r w:rsidR="00E41A73" w:rsidRPr="002252FA">
          <w:rPr>
            <w:rStyle w:val="Hyperlink"/>
          </w:rPr>
          <w:t>CCCCO's 2022 Participatory Governance Handbook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BE1E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7ECDF08"/>
    <w:lvl w:ilvl="0">
      <w:numFmt w:val="bullet"/>
      <w:pStyle w:val="ListBullet"/>
      <w:lvlText w:val="*"/>
      <w:lvlJc w:val="left"/>
    </w:lvl>
  </w:abstractNum>
  <w:abstractNum w:abstractNumId="2" w15:restartNumberingAfterBreak="0">
    <w:nsid w:val="0ACC6ADA"/>
    <w:multiLevelType w:val="multilevel"/>
    <w:tmpl w:val="58DEA61E"/>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704BD8"/>
    <w:multiLevelType w:val="hybridMultilevel"/>
    <w:tmpl w:val="B170C30C"/>
    <w:lvl w:ilvl="0" w:tplc="AB627AE4">
      <w:start w:val="1"/>
      <w:numFmt w:val="bullet"/>
      <w:pStyle w:val="ExecListlvl1"/>
      <w:lvlText w:val=" "/>
      <w:lvlJc w:val="left"/>
      <w:pPr>
        <w:ind w:left="72" w:hanging="72"/>
      </w:pPr>
      <w:rPr>
        <w:rFonts w:ascii="Calibri (Body)" w:hAnsi="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E35CB"/>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867D5"/>
    <w:multiLevelType w:val="multilevel"/>
    <w:tmpl w:val="A40CCAD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C5E19"/>
    <w:multiLevelType w:val="multilevel"/>
    <w:tmpl w:val="6414C53C"/>
    <w:styleLink w:val="CurrentList4"/>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33F79"/>
    <w:multiLevelType w:val="multilevel"/>
    <w:tmpl w:val="8772A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A3C64"/>
    <w:multiLevelType w:val="hybridMultilevel"/>
    <w:tmpl w:val="FBF219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1C46A8"/>
    <w:multiLevelType w:val="hybridMultilevel"/>
    <w:tmpl w:val="E17C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3E0211"/>
    <w:multiLevelType w:val="hybridMultilevel"/>
    <w:tmpl w:val="479E0292"/>
    <w:lvl w:ilvl="0" w:tplc="FFFFFFFF">
      <w:start w:val="1"/>
      <w:numFmt w:val="bullet"/>
      <w:lvlText w:val=" "/>
      <w:lvlJc w:val="left"/>
      <w:pPr>
        <w:ind w:left="72" w:hanging="72"/>
      </w:pPr>
      <w:rPr>
        <w:rFonts w:ascii="Calibri (Body)" w:hAnsi="Calibri (Body)" w:hint="default"/>
      </w:rPr>
    </w:lvl>
    <w:lvl w:ilvl="1" w:tplc="E83E515E">
      <w:start w:val="1"/>
      <w:numFmt w:val="bullet"/>
      <w:pStyle w:val="ExecListlv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D3C68"/>
    <w:multiLevelType w:val="multilevel"/>
    <w:tmpl w:val="E02ED680"/>
    <w:styleLink w:val="CurrentList6"/>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C90378"/>
    <w:multiLevelType w:val="hybridMultilevel"/>
    <w:tmpl w:val="DBB8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B4107"/>
    <w:multiLevelType w:val="hybridMultilevel"/>
    <w:tmpl w:val="FB9E8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A760CC"/>
    <w:multiLevelType w:val="hybridMultilevel"/>
    <w:tmpl w:val="D986798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FDA467D"/>
    <w:multiLevelType w:val="multilevel"/>
    <w:tmpl w:val="D35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B7736"/>
    <w:multiLevelType w:val="multilevel"/>
    <w:tmpl w:val="ACFE1FA8"/>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F17FE0"/>
    <w:multiLevelType w:val="multilevel"/>
    <w:tmpl w:val="9C9A39CC"/>
    <w:styleLink w:val="CurrentList3"/>
    <w:lvl w:ilvl="0">
      <w:start w:val="1"/>
      <w:numFmt w:val="bullet"/>
      <w:lvlText w:val=" "/>
      <w:lvlJc w:val="left"/>
      <w:pPr>
        <w:ind w:left="0" w:firstLine="0"/>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492AA4"/>
    <w:multiLevelType w:val="multilevel"/>
    <w:tmpl w:val="14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1590"/>
    <w:multiLevelType w:val="multilevel"/>
    <w:tmpl w:val="F834ADEE"/>
    <w:lvl w:ilvl="0">
      <w:start w:val="1"/>
      <w:numFmt w:val="decimal"/>
      <w:pStyle w:val="ListParagraph"/>
      <w:lvlText w:val="%1."/>
      <w:lvlJc w:val="left"/>
      <w:pPr>
        <w:ind w:left="360" w:hanging="360"/>
      </w:pPr>
    </w:lvl>
    <w:lvl w:ilvl="1">
      <w:start w:val="1"/>
      <w:numFmt w:val="lowerLetter"/>
      <w:pStyle w:val="ListNumber2"/>
      <w:lvlText w:val="%2."/>
      <w:lvlJc w:val="left"/>
      <w:pPr>
        <w:ind w:left="720" w:hanging="360"/>
      </w:pPr>
      <w:rPr>
        <w:rFonts w:asciiTheme="minorHAnsi" w:hAnsiTheme="minorHAnsi" w:cs="Times New Roman" w:hint="default"/>
        <w:spacing w:val="-2"/>
        <w:w w:val="99"/>
        <w:sz w:val="24"/>
        <w:szCs w:val="24"/>
      </w:rPr>
    </w:lvl>
    <w:lvl w:ilvl="2">
      <w:start w:val="1"/>
      <w:numFmt w:val="lowerRoman"/>
      <w:pStyle w:val="ListNumber3"/>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abstractNum w:abstractNumId="22" w15:restartNumberingAfterBreak="0">
    <w:nsid w:val="568C12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6B70491"/>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DA445F"/>
    <w:multiLevelType w:val="multilevel"/>
    <w:tmpl w:val="B2D2B090"/>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7F1696"/>
    <w:multiLevelType w:val="multilevel"/>
    <w:tmpl w:val="091AA48E"/>
    <w:styleLink w:val="CurrentList7"/>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05E13"/>
    <w:multiLevelType w:val="multilevel"/>
    <w:tmpl w:val="5A04D416"/>
    <w:styleLink w:val="CurrentList5"/>
    <w:lvl w:ilvl="0">
      <w:start w:val="1"/>
      <w:numFmt w:val="bullet"/>
      <w:lvlText w:val=" "/>
      <w:lvlJc w:val="left"/>
      <w:pPr>
        <w:ind w:left="14"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074579"/>
    <w:multiLevelType w:val="multilevel"/>
    <w:tmpl w:val="FB0C9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6901BB"/>
    <w:multiLevelType w:val="multilevel"/>
    <w:tmpl w:val="B170C30C"/>
    <w:styleLink w:val="CurrentList10"/>
    <w:lvl w:ilvl="0">
      <w:start w:val="1"/>
      <w:numFmt w:val="bullet"/>
      <w:lvlText w:val=" "/>
      <w:lvlJc w:val="left"/>
      <w:pPr>
        <w:ind w:left="72" w:hanging="72"/>
      </w:pPr>
      <w:rPr>
        <w:rFonts w:ascii="Calibri (Body)" w:hAnsi="Calibri (Body)"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27275E"/>
    <w:multiLevelType w:val="multilevel"/>
    <w:tmpl w:val="A01609AC"/>
    <w:styleLink w:val="CurrentList8"/>
    <w:lvl w:ilvl="0">
      <w:start w:val="1"/>
      <w:numFmt w:val="bullet"/>
      <w:lvlText w:val=" "/>
      <w:lvlJc w:val="left"/>
      <w:pPr>
        <w:tabs>
          <w:tab w:val="num" w:pos="14"/>
        </w:tabs>
        <w:ind w:left="14" w:firstLine="0"/>
      </w:pPr>
      <w:rPr>
        <w:rFonts w:ascii="Calibri (Body)" w:hAnsi="Calibri (Body)"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E5BEE"/>
    <w:multiLevelType w:val="hybridMultilevel"/>
    <w:tmpl w:val="FB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03BEF"/>
    <w:multiLevelType w:val="multilevel"/>
    <w:tmpl w:val="FE4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A7470E"/>
    <w:multiLevelType w:val="multilevel"/>
    <w:tmpl w:val="99282B28"/>
    <w:lvl w:ilvl="0">
      <w:start w:val="1"/>
      <w:numFmt w:val="decimal"/>
      <w:pStyle w:val="ListNumber"/>
      <w:lvlText w:val="%1."/>
      <w:lvlJc w:val="left"/>
      <w:pPr>
        <w:ind w:left="360" w:hanging="360"/>
      </w:pPr>
    </w:lvl>
    <w:lvl w:ilvl="1">
      <w:start w:val="1"/>
      <w:numFmt w:val="lowerLetter"/>
      <w:lvlText w:val="%2."/>
      <w:lvlJc w:val="left"/>
      <w:pPr>
        <w:ind w:left="720" w:hanging="360"/>
      </w:pPr>
      <w:rPr>
        <w:rFonts w:asciiTheme="minorHAnsi" w:hAnsiTheme="minorHAnsi" w:cs="Times New Roman" w:hint="default"/>
        <w:spacing w:val="-2"/>
        <w:w w:val="99"/>
        <w:sz w:val="24"/>
        <w:szCs w:val="24"/>
      </w:rPr>
    </w:lvl>
    <w:lvl w:ilvl="2">
      <w:start w:val="1"/>
      <w:numFmt w:val="lowerRoman"/>
      <w:lvlText w:val="%3."/>
      <w:lvlJc w:val="left"/>
      <w:pPr>
        <w:ind w:left="1259" w:hanging="488"/>
      </w:pPr>
      <w:rPr>
        <w:rFonts w:asciiTheme="minorHAnsi" w:hAnsiTheme="minorHAnsi" w:cs="Times New Roman" w:hint="default"/>
        <w:spacing w:val="-6"/>
        <w:w w:val="99"/>
        <w:sz w:val="24"/>
        <w:szCs w:val="24"/>
      </w:rPr>
    </w:lvl>
    <w:lvl w:ilvl="3">
      <w:numFmt w:val="bullet"/>
      <w:lvlText w:val="•"/>
      <w:lvlJc w:val="left"/>
      <w:pPr>
        <w:ind w:left="2270" w:hanging="488"/>
      </w:pPr>
      <w:rPr>
        <w:rFonts w:hint="default"/>
      </w:rPr>
    </w:lvl>
    <w:lvl w:ilvl="4">
      <w:numFmt w:val="bullet"/>
      <w:lvlText w:val="•"/>
      <w:lvlJc w:val="left"/>
      <w:pPr>
        <w:ind w:left="3280" w:hanging="488"/>
      </w:pPr>
      <w:rPr>
        <w:rFonts w:hint="default"/>
      </w:rPr>
    </w:lvl>
    <w:lvl w:ilvl="5">
      <w:numFmt w:val="bullet"/>
      <w:lvlText w:val="•"/>
      <w:lvlJc w:val="left"/>
      <w:pPr>
        <w:ind w:left="4290" w:hanging="488"/>
      </w:pPr>
      <w:rPr>
        <w:rFonts w:hint="default"/>
      </w:rPr>
    </w:lvl>
    <w:lvl w:ilvl="6">
      <w:numFmt w:val="bullet"/>
      <w:lvlText w:val="•"/>
      <w:lvlJc w:val="left"/>
      <w:pPr>
        <w:ind w:left="5300" w:hanging="488"/>
      </w:pPr>
      <w:rPr>
        <w:rFonts w:hint="default"/>
      </w:rPr>
    </w:lvl>
    <w:lvl w:ilvl="7">
      <w:numFmt w:val="bullet"/>
      <w:lvlText w:val="•"/>
      <w:lvlJc w:val="left"/>
      <w:pPr>
        <w:ind w:left="6310" w:hanging="488"/>
      </w:pPr>
      <w:rPr>
        <w:rFonts w:hint="default"/>
      </w:rPr>
    </w:lvl>
    <w:lvl w:ilvl="8">
      <w:numFmt w:val="bullet"/>
      <w:lvlText w:val="•"/>
      <w:lvlJc w:val="left"/>
      <w:pPr>
        <w:ind w:left="7320" w:hanging="488"/>
      </w:pPr>
      <w:rPr>
        <w:rFonts w:hint="default"/>
      </w:rPr>
    </w:lvl>
  </w:abstractNum>
  <w:num w:numId="1">
    <w:abstractNumId w:val="6"/>
  </w:num>
  <w:num w:numId="2">
    <w:abstractNumId w:val="17"/>
  </w:num>
  <w:num w:numId="3">
    <w:abstractNumId w:val="19"/>
  </w:num>
  <w:num w:numId="4">
    <w:abstractNumId w:val="7"/>
  </w:num>
  <w:num w:numId="5">
    <w:abstractNumId w:val="26"/>
  </w:num>
  <w:num w:numId="6">
    <w:abstractNumId w:val="12"/>
  </w:num>
  <w:num w:numId="7">
    <w:abstractNumId w:val="25"/>
  </w:num>
  <w:num w:numId="8">
    <w:abstractNumId w:val="29"/>
  </w:num>
  <w:num w:numId="9">
    <w:abstractNumId w:val="4"/>
  </w:num>
  <w:num w:numId="10">
    <w:abstractNumId w:val="3"/>
  </w:num>
  <w:num w:numId="11">
    <w:abstractNumId w:val="28"/>
  </w:num>
  <w:num w:numId="12">
    <w:abstractNumId w:val="11"/>
  </w:num>
  <w:num w:numId="13">
    <w:abstractNumId w:val="23"/>
  </w:num>
  <w:num w:numId="14">
    <w:abstractNumId w:val="32"/>
  </w:num>
  <w:num w:numId="15">
    <w:abstractNumId w:val="21"/>
  </w:num>
  <w:num w:numId="16">
    <w:abstractNumId w:val="15"/>
  </w:num>
  <w:num w:numId="17">
    <w:abstractNumId w:val="2"/>
  </w:num>
  <w:num w:numId="18">
    <w:abstractNumId w:val="22"/>
  </w:num>
  <w:num w:numId="19">
    <w:abstractNumId w:val="24"/>
  </w:num>
  <w:num w:numId="20">
    <w:abstractNumId w:val="18"/>
  </w:num>
  <w:num w:numId="21">
    <w:abstractNumId w:val="1"/>
    <w:lvlOverride w:ilvl="0">
      <w:lvl w:ilvl="0">
        <w:start w:val="1"/>
        <w:numFmt w:val="bullet"/>
        <w:pStyle w:val="ListBullet"/>
        <w:lvlText w:val=""/>
        <w:legacy w:legacy="1" w:legacySpace="120" w:legacyIndent="360"/>
        <w:lvlJc w:val="left"/>
        <w:pPr>
          <w:ind w:left="360" w:hanging="360"/>
        </w:pPr>
        <w:rPr>
          <w:rFonts w:ascii="Symbol" w:hAnsi="Symbol" w:hint="default"/>
        </w:rPr>
      </w:lvl>
    </w:lvlOverride>
  </w:num>
  <w:num w:numId="22">
    <w:abstractNumId w:val="30"/>
  </w:num>
  <w:num w:numId="23">
    <w:abstractNumId w:val="5"/>
  </w:num>
  <w:num w:numId="24">
    <w:abstractNumId w:val="0"/>
  </w:num>
  <w:num w:numId="25">
    <w:abstractNumId w:val="8"/>
  </w:num>
  <w:num w:numId="26">
    <w:abstractNumId w:val="27"/>
  </w:num>
  <w:num w:numId="27">
    <w:abstractNumId w:val="16"/>
  </w:num>
  <w:num w:numId="28">
    <w:abstractNumId w:val="31"/>
  </w:num>
  <w:num w:numId="29">
    <w:abstractNumId w:val="9"/>
  </w:num>
  <w:num w:numId="30">
    <w:abstractNumId w:val="10"/>
  </w:num>
  <w:num w:numId="31">
    <w:abstractNumId w:val="20"/>
  </w:num>
  <w:num w:numId="32">
    <w:abstractNumId w:val="13"/>
  </w:num>
  <w:num w:numId="3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78"/>
    <w:rsid w:val="00000171"/>
    <w:rsid w:val="00000850"/>
    <w:rsid w:val="000047BB"/>
    <w:rsid w:val="00005691"/>
    <w:rsid w:val="00005B89"/>
    <w:rsid w:val="00006070"/>
    <w:rsid w:val="00006241"/>
    <w:rsid w:val="00006395"/>
    <w:rsid w:val="00006AEE"/>
    <w:rsid w:val="00006C4C"/>
    <w:rsid w:val="00007483"/>
    <w:rsid w:val="00007A05"/>
    <w:rsid w:val="0001056E"/>
    <w:rsid w:val="0001206E"/>
    <w:rsid w:val="0001234A"/>
    <w:rsid w:val="00012AB0"/>
    <w:rsid w:val="00013350"/>
    <w:rsid w:val="00015C0F"/>
    <w:rsid w:val="00016929"/>
    <w:rsid w:val="00020DDE"/>
    <w:rsid w:val="00021E03"/>
    <w:rsid w:val="0002281B"/>
    <w:rsid w:val="00022DD0"/>
    <w:rsid w:val="00023345"/>
    <w:rsid w:val="000304B9"/>
    <w:rsid w:val="00033502"/>
    <w:rsid w:val="00033B66"/>
    <w:rsid w:val="00034A9F"/>
    <w:rsid w:val="00035EA4"/>
    <w:rsid w:val="00040799"/>
    <w:rsid w:val="0004122C"/>
    <w:rsid w:val="00041F54"/>
    <w:rsid w:val="000423C9"/>
    <w:rsid w:val="000434E8"/>
    <w:rsid w:val="00043BFD"/>
    <w:rsid w:val="00047AE7"/>
    <w:rsid w:val="000510C4"/>
    <w:rsid w:val="000532FA"/>
    <w:rsid w:val="00054343"/>
    <w:rsid w:val="000565E1"/>
    <w:rsid w:val="000600B6"/>
    <w:rsid w:val="000610D4"/>
    <w:rsid w:val="000625AE"/>
    <w:rsid w:val="00062E25"/>
    <w:rsid w:val="00063B30"/>
    <w:rsid w:val="00064A51"/>
    <w:rsid w:val="00064AD9"/>
    <w:rsid w:val="00065C4E"/>
    <w:rsid w:val="00066917"/>
    <w:rsid w:val="00066C17"/>
    <w:rsid w:val="00072882"/>
    <w:rsid w:val="00072DD7"/>
    <w:rsid w:val="00073469"/>
    <w:rsid w:val="00074DB3"/>
    <w:rsid w:val="00075723"/>
    <w:rsid w:val="00075899"/>
    <w:rsid w:val="000770B0"/>
    <w:rsid w:val="00077C79"/>
    <w:rsid w:val="0008022A"/>
    <w:rsid w:val="000802CC"/>
    <w:rsid w:val="00081272"/>
    <w:rsid w:val="000812BA"/>
    <w:rsid w:val="0008485D"/>
    <w:rsid w:val="00085542"/>
    <w:rsid w:val="00085D40"/>
    <w:rsid w:val="00086F97"/>
    <w:rsid w:val="00090BBB"/>
    <w:rsid w:val="0009132B"/>
    <w:rsid w:val="00091FC5"/>
    <w:rsid w:val="000929F5"/>
    <w:rsid w:val="0009305F"/>
    <w:rsid w:val="00094D00"/>
    <w:rsid w:val="000951D0"/>
    <w:rsid w:val="00095B29"/>
    <w:rsid w:val="00095E70"/>
    <w:rsid w:val="000968E7"/>
    <w:rsid w:val="000A0123"/>
    <w:rsid w:val="000A06FB"/>
    <w:rsid w:val="000A15D2"/>
    <w:rsid w:val="000A1974"/>
    <w:rsid w:val="000A27F3"/>
    <w:rsid w:val="000A2820"/>
    <w:rsid w:val="000A4D51"/>
    <w:rsid w:val="000A6E58"/>
    <w:rsid w:val="000A7D26"/>
    <w:rsid w:val="000B0D59"/>
    <w:rsid w:val="000B1285"/>
    <w:rsid w:val="000B2046"/>
    <w:rsid w:val="000B204C"/>
    <w:rsid w:val="000B35E8"/>
    <w:rsid w:val="000B3678"/>
    <w:rsid w:val="000B3921"/>
    <w:rsid w:val="000B39D0"/>
    <w:rsid w:val="000B4B96"/>
    <w:rsid w:val="000B4D63"/>
    <w:rsid w:val="000B6741"/>
    <w:rsid w:val="000B6B20"/>
    <w:rsid w:val="000B6BA1"/>
    <w:rsid w:val="000B72C7"/>
    <w:rsid w:val="000C41E9"/>
    <w:rsid w:val="000C5057"/>
    <w:rsid w:val="000C6BF2"/>
    <w:rsid w:val="000C7E8B"/>
    <w:rsid w:val="000D1A72"/>
    <w:rsid w:val="000D1E64"/>
    <w:rsid w:val="000D1F62"/>
    <w:rsid w:val="000D223F"/>
    <w:rsid w:val="000D2EEE"/>
    <w:rsid w:val="000D7B09"/>
    <w:rsid w:val="000E15D3"/>
    <w:rsid w:val="000E1F96"/>
    <w:rsid w:val="000E3126"/>
    <w:rsid w:val="000E3980"/>
    <w:rsid w:val="000E5665"/>
    <w:rsid w:val="000F12AD"/>
    <w:rsid w:val="000F1795"/>
    <w:rsid w:val="000F1884"/>
    <w:rsid w:val="001011AC"/>
    <w:rsid w:val="00101322"/>
    <w:rsid w:val="00101533"/>
    <w:rsid w:val="00101CFF"/>
    <w:rsid w:val="00103300"/>
    <w:rsid w:val="00105687"/>
    <w:rsid w:val="00107109"/>
    <w:rsid w:val="00107C7A"/>
    <w:rsid w:val="0011059E"/>
    <w:rsid w:val="00112233"/>
    <w:rsid w:val="00112469"/>
    <w:rsid w:val="00112F84"/>
    <w:rsid w:val="00113980"/>
    <w:rsid w:val="001148AC"/>
    <w:rsid w:val="0011492F"/>
    <w:rsid w:val="00115010"/>
    <w:rsid w:val="00115657"/>
    <w:rsid w:val="00115F2A"/>
    <w:rsid w:val="00116AA7"/>
    <w:rsid w:val="00120D41"/>
    <w:rsid w:val="00122AE5"/>
    <w:rsid w:val="00122BFC"/>
    <w:rsid w:val="00125C7F"/>
    <w:rsid w:val="0012625D"/>
    <w:rsid w:val="00127A7E"/>
    <w:rsid w:val="001300E6"/>
    <w:rsid w:val="001313C7"/>
    <w:rsid w:val="0013186A"/>
    <w:rsid w:val="00132521"/>
    <w:rsid w:val="001328D8"/>
    <w:rsid w:val="00132F44"/>
    <w:rsid w:val="001337A8"/>
    <w:rsid w:val="00135323"/>
    <w:rsid w:val="0013653B"/>
    <w:rsid w:val="00136CFF"/>
    <w:rsid w:val="00140176"/>
    <w:rsid w:val="00142728"/>
    <w:rsid w:val="00143A6F"/>
    <w:rsid w:val="00143CAB"/>
    <w:rsid w:val="00144491"/>
    <w:rsid w:val="00147934"/>
    <w:rsid w:val="00147E5B"/>
    <w:rsid w:val="00151AD9"/>
    <w:rsid w:val="00152831"/>
    <w:rsid w:val="001528F9"/>
    <w:rsid w:val="00152C35"/>
    <w:rsid w:val="0015306A"/>
    <w:rsid w:val="00153355"/>
    <w:rsid w:val="00153783"/>
    <w:rsid w:val="00153909"/>
    <w:rsid w:val="00154C05"/>
    <w:rsid w:val="001557B6"/>
    <w:rsid w:val="00155834"/>
    <w:rsid w:val="0015596E"/>
    <w:rsid w:val="0015680F"/>
    <w:rsid w:val="001601F5"/>
    <w:rsid w:val="0016090E"/>
    <w:rsid w:val="001632ED"/>
    <w:rsid w:val="001667B9"/>
    <w:rsid w:val="0016758E"/>
    <w:rsid w:val="00170257"/>
    <w:rsid w:val="001714AA"/>
    <w:rsid w:val="001727E8"/>
    <w:rsid w:val="00173C6F"/>
    <w:rsid w:val="00174729"/>
    <w:rsid w:val="001754FA"/>
    <w:rsid w:val="00175A0C"/>
    <w:rsid w:val="00175F67"/>
    <w:rsid w:val="001769F7"/>
    <w:rsid w:val="00176FA7"/>
    <w:rsid w:val="00177F97"/>
    <w:rsid w:val="00180991"/>
    <w:rsid w:val="0018142E"/>
    <w:rsid w:val="00181A32"/>
    <w:rsid w:val="00182F38"/>
    <w:rsid w:val="001844C1"/>
    <w:rsid w:val="00184A3B"/>
    <w:rsid w:val="00185C0F"/>
    <w:rsid w:val="00185D9A"/>
    <w:rsid w:val="0019071D"/>
    <w:rsid w:val="00192926"/>
    <w:rsid w:val="0019318E"/>
    <w:rsid w:val="0019602D"/>
    <w:rsid w:val="001960A3"/>
    <w:rsid w:val="00196B70"/>
    <w:rsid w:val="00196D5E"/>
    <w:rsid w:val="001973B3"/>
    <w:rsid w:val="00197FF4"/>
    <w:rsid w:val="001A18D9"/>
    <w:rsid w:val="001A3105"/>
    <w:rsid w:val="001A3553"/>
    <w:rsid w:val="001A35D0"/>
    <w:rsid w:val="001A53A1"/>
    <w:rsid w:val="001A5CF9"/>
    <w:rsid w:val="001A638D"/>
    <w:rsid w:val="001A68B5"/>
    <w:rsid w:val="001A6A72"/>
    <w:rsid w:val="001A70E5"/>
    <w:rsid w:val="001B1B78"/>
    <w:rsid w:val="001B1E68"/>
    <w:rsid w:val="001B3768"/>
    <w:rsid w:val="001B3C44"/>
    <w:rsid w:val="001B3EF5"/>
    <w:rsid w:val="001B4FE4"/>
    <w:rsid w:val="001B5E10"/>
    <w:rsid w:val="001B7C74"/>
    <w:rsid w:val="001C1051"/>
    <w:rsid w:val="001C1730"/>
    <w:rsid w:val="001C3485"/>
    <w:rsid w:val="001C34D6"/>
    <w:rsid w:val="001C51B0"/>
    <w:rsid w:val="001C5469"/>
    <w:rsid w:val="001C5D78"/>
    <w:rsid w:val="001C68AA"/>
    <w:rsid w:val="001C7F21"/>
    <w:rsid w:val="001D0752"/>
    <w:rsid w:val="001D1327"/>
    <w:rsid w:val="001D26B1"/>
    <w:rsid w:val="001D48C8"/>
    <w:rsid w:val="001D5EB7"/>
    <w:rsid w:val="001D63E8"/>
    <w:rsid w:val="001D68E6"/>
    <w:rsid w:val="001D6D20"/>
    <w:rsid w:val="001D745B"/>
    <w:rsid w:val="001E01F7"/>
    <w:rsid w:val="001E09EE"/>
    <w:rsid w:val="001E17B9"/>
    <w:rsid w:val="001E2A66"/>
    <w:rsid w:val="001E3EED"/>
    <w:rsid w:val="001E443D"/>
    <w:rsid w:val="001E6595"/>
    <w:rsid w:val="001E6A01"/>
    <w:rsid w:val="001E6B19"/>
    <w:rsid w:val="001E6BCB"/>
    <w:rsid w:val="001E766E"/>
    <w:rsid w:val="001E7BBA"/>
    <w:rsid w:val="001F09CD"/>
    <w:rsid w:val="001F1F7C"/>
    <w:rsid w:val="001F2903"/>
    <w:rsid w:val="001F3107"/>
    <w:rsid w:val="001F3636"/>
    <w:rsid w:val="001F3BE3"/>
    <w:rsid w:val="001F3F3B"/>
    <w:rsid w:val="001F53CA"/>
    <w:rsid w:val="001F5CCE"/>
    <w:rsid w:val="001F66E0"/>
    <w:rsid w:val="001F7618"/>
    <w:rsid w:val="001F7790"/>
    <w:rsid w:val="00201832"/>
    <w:rsid w:val="002039F6"/>
    <w:rsid w:val="00203DD0"/>
    <w:rsid w:val="00206E3B"/>
    <w:rsid w:val="00207AEE"/>
    <w:rsid w:val="00207C4E"/>
    <w:rsid w:val="00210E45"/>
    <w:rsid w:val="0021151E"/>
    <w:rsid w:val="00212C05"/>
    <w:rsid w:val="00213FED"/>
    <w:rsid w:val="00216787"/>
    <w:rsid w:val="00217A38"/>
    <w:rsid w:val="00217BCB"/>
    <w:rsid w:val="0022252D"/>
    <w:rsid w:val="002230F2"/>
    <w:rsid w:val="002233E2"/>
    <w:rsid w:val="002237F3"/>
    <w:rsid w:val="002242FC"/>
    <w:rsid w:val="00224F6B"/>
    <w:rsid w:val="002252FA"/>
    <w:rsid w:val="0022774B"/>
    <w:rsid w:val="00227FEB"/>
    <w:rsid w:val="00231027"/>
    <w:rsid w:val="00231C80"/>
    <w:rsid w:val="0023376A"/>
    <w:rsid w:val="002337A0"/>
    <w:rsid w:val="00234EAE"/>
    <w:rsid w:val="002351AC"/>
    <w:rsid w:val="00235207"/>
    <w:rsid w:val="00235973"/>
    <w:rsid w:val="00235DEB"/>
    <w:rsid w:val="00236485"/>
    <w:rsid w:val="0024141E"/>
    <w:rsid w:val="00242704"/>
    <w:rsid w:val="00243345"/>
    <w:rsid w:val="00244208"/>
    <w:rsid w:val="00244830"/>
    <w:rsid w:val="0024487A"/>
    <w:rsid w:val="00244F3B"/>
    <w:rsid w:val="002465E9"/>
    <w:rsid w:val="00246A7D"/>
    <w:rsid w:val="00247781"/>
    <w:rsid w:val="00250BFC"/>
    <w:rsid w:val="0025177C"/>
    <w:rsid w:val="00252741"/>
    <w:rsid w:val="00253BFA"/>
    <w:rsid w:val="00253FD2"/>
    <w:rsid w:val="0025561C"/>
    <w:rsid w:val="00255DB0"/>
    <w:rsid w:val="00261EE1"/>
    <w:rsid w:val="00265729"/>
    <w:rsid w:val="00271309"/>
    <w:rsid w:val="00271E2D"/>
    <w:rsid w:val="002726E4"/>
    <w:rsid w:val="00272A88"/>
    <w:rsid w:val="00273AF4"/>
    <w:rsid w:val="00276303"/>
    <w:rsid w:val="002764AD"/>
    <w:rsid w:val="00277CE6"/>
    <w:rsid w:val="002807F8"/>
    <w:rsid w:val="00281CFA"/>
    <w:rsid w:val="00290469"/>
    <w:rsid w:val="00291FBC"/>
    <w:rsid w:val="00295A08"/>
    <w:rsid w:val="00296DFA"/>
    <w:rsid w:val="002A19E4"/>
    <w:rsid w:val="002A3173"/>
    <w:rsid w:val="002A3A2F"/>
    <w:rsid w:val="002A4D86"/>
    <w:rsid w:val="002A636A"/>
    <w:rsid w:val="002A649C"/>
    <w:rsid w:val="002A6826"/>
    <w:rsid w:val="002B03F4"/>
    <w:rsid w:val="002B2347"/>
    <w:rsid w:val="002B351A"/>
    <w:rsid w:val="002B4947"/>
    <w:rsid w:val="002B6755"/>
    <w:rsid w:val="002B6773"/>
    <w:rsid w:val="002C0553"/>
    <w:rsid w:val="002C3128"/>
    <w:rsid w:val="002C4344"/>
    <w:rsid w:val="002C475B"/>
    <w:rsid w:val="002C47C8"/>
    <w:rsid w:val="002C5AF4"/>
    <w:rsid w:val="002C62F2"/>
    <w:rsid w:val="002C7496"/>
    <w:rsid w:val="002D0177"/>
    <w:rsid w:val="002D04ED"/>
    <w:rsid w:val="002D0829"/>
    <w:rsid w:val="002D475A"/>
    <w:rsid w:val="002D4B89"/>
    <w:rsid w:val="002D4DF0"/>
    <w:rsid w:val="002D5A75"/>
    <w:rsid w:val="002D6EAA"/>
    <w:rsid w:val="002E042F"/>
    <w:rsid w:val="002E4556"/>
    <w:rsid w:val="002E723D"/>
    <w:rsid w:val="002E7FEA"/>
    <w:rsid w:val="002F03AD"/>
    <w:rsid w:val="002F1AF8"/>
    <w:rsid w:val="002F2A3B"/>
    <w:rsid w:val="002F344C"/>
    <w:rsid w:val="002F3ADF"/>
    <w:rsid w:val="002F52F5"/>
    <w:rsid w:val="002F7E59"/>
    <w:rsid w:val="0030020D"/>
    <w:rsid w:val="003004AA"/>
    <w:rsid w:val="00300A78"/>
    <w:rsid w:val="00301EA6"/>
    <w:rsid w:val="00302D11"/>
    <w:rsid w:val="0030390D"/>
    <w:rsid w:val="00306FD4"/>
    <w:rsid w:val="00310DA1"/>
    <w:rsid w:val="00311867"/>
    <w:rsid w:val="00312247"/>
    <w:rsid w:val="003137E6"/>
    <w:rsid w:val="003140ED"/>
    <w:rsid w:val="003156CF"/>
    <w:rsid w:val="00316619"/>
    <w:rsid w:val="00317DE3"/>
    <w:rsid w:val="00317F81"/>
    <w:rsid w:val="00322382"/>
    <w:rsid w:val="00322F22"/>
    <w:rsid w:val="003236CE"/>
    <w:rsid w:val="00325712"/>
    <w:rsid w:val="00326318"/>
    <w:rsid w:val="003270C4"/>
    <w:rsid w:val="00330618"/>
    <w:rsid w:val="0033119F"/>
    <w:rsid w:val="003328FC"/>
    <w:rsid w:val="0033290F"/>
    <w:rsid w:val="00332C82"/>
    <w:rsid w:val="0033371C"/>
    <w:rsid w:val="00333CDA"/>
    <w:rsid w:val="003342B0"/>
    <w:rsid w:val="00334CA6"/>
    <w:rsid w:val="003354E3"/>
    <w:rsid w:val="00337065"/>
    <w:rsid w:val="00340C69"/>
    <w:rsid w:val="0034392E"/>
    <w:rsid w:val="00344277"/>
    <w:rsid w:val="00344732"/>
    <w:rsid w:val="00346FC3"/>
    <w:rsid w:val="0034728E"/>
    <w:rsid w:val="003479FF"/>
    <w:rsid w:val="00351657"/>
    <w:rsid w:val="0035182D"/>
    <w:rsid w:val="00352C15"/>
    <w:rsid w:val="003541FA"/>
    <w:rsid w:val="0035456A"/>
    <w:rsid w:val="003545EE"/>
    <w:rsid w:val="0035472C"/>
    <w:rsid w:val="003602DC"/>
    <w:rsid w:val="00361AA3"/>
    <w:rsid w:val="00363EFF"/>
    <w:rsid w:val="0036477C"/>
    <w:rsid w:val="0036496D"/>
    <w:rsid w:val="00365492"/>
    <w:rsid w:val="0036587C"/>
    <w:rsid w:val="003727FF"/>
    <w:rsid w:val="00372EA5"/>
    <w:rsid w:val="003731F1"/>
    <w:rsid w:val="003743B3"/>
    <w:rsid w:val="00374C43"/>
    <w:rsid w:val="00377A5F"/>
    <w:rsid w:val="00377BF5"/>
    <w:rsid w:val="00377CC9"/>
    <w:rsid w:val="00381045"/>
    <w:rsid w:val="003835EC"/>
    <w:rsid w:val="00384E96"/>
    <w:rsid w:val="003856E1"/>
    <w:rsid w:val="00387C54"/>
    <w:rsid w:val="0039099A"/>
    <w:rsid w:val="00390EE0"/>
    <w:rsid w:val="0039101C"/>
    <w:rsid w:val="00391449"/>
    <w:rsid w:val="0039254C"/>
    <w:rsid w:val="0039363E"/>
    <w:rsid w:val="0039444E"/>
    <w:rsid w:val="00394819"/>
    <w:rsid w:val="00394DA6"/>
    <w:rsid w:val="003952D2"/>
    <w:rsid w:val="00395A33"/>
    <w:rsid w:val="00396A58"/>
    <w:rsid w:val="003A03A6"/>
    <w:rsid w:val="003A35E9"/>
    <w:rsid w:val="003A3CB2"/>
    <w:rsid w:val="003A5F1F"/>
    <w:rsid w:val="003A70ED"/>
    <w:rsid w:val="003A7144"/>
    <w:rsid w:val="003B06DF"/>
    <w:rsid w:val="003B1AE3"/>
    <w:rsid w:val="003B2E2E"/>
    <w:rsid w:val="003B3C8E"/>
    <w:rsid w:val="003B4F5E"/>
    <w:rsid w:val="003B50CD"/>
    <w:rsid w:val="003B5D07"/>
    <w:rsid w:val="003B7F80"/>
    <w:rsid w:val="003C173F"/>
    <w:rsid w:val="003C3031"/>
    <w:rsid w:val="003C4859"/>
    <w:rsid w:val="003C7E01"/>
    <w:rsid w:val="003D023C"/>
    <w:rsid w:val="003D1615"/>
    <w:rsid w:val="003D2A93"/>
    <w:rsid w:val="003D44E0"/>
    <w:rsid w:val="003D4C52"/>
    <w:rsid w:val="003D4E00"/>
    <w:rsid w:val="003D6094"/>
    <w:rsid w:val="003D7243"/>
    <w:rsid w:val="003D73FC"/>
    <w:rsid w:val="003D7D20"/>
    <w:rsid w:val="003E15F0"/>
    <w:rsid w:val="003E28F7"/>
    <w:rsid w:val="003E32B6"/>
    <w:rsid w:val="003E3A5E"/>
    <w:rsid w:val="003E497A"/>
    <w:rsid w:val="003E50A8"/>
    <w:rsid w:val="003E57B7"/>
    <w:rsid w:val="003E6AE8"/>
    <w:rsid w:val="003E6B34"/>
    <w:rsid w:val="003E7624"/>
    <w:rsid w:val="003E7742"/>
    <w:rsid w:val="003F00E4"/>
    <w:rsid w:val="003F185B"/>
    <w:rsid w:val="003F26C3"/>
    <w:rsid w:val="003F3B5A"/>
    <w:rsid w:val="003F407F"/>
    <w:rsid w:val="003F463C"/>
    <w:rsid w:val="003F5511"/>
    <w:rsid w:val="003F56F6"/>
    <w:rsid w:val="003F593E"/>
    <w:rsid w:val="003F5A22"/>
    <w:rsid w:val="003F67D4"/>
    <w:rsid w:val="003F737F"/>
    <w:rsid w:val="00400A44"/>
    <w:rsid w:val="0040462A"/>
    <w:rsid w:val="00407593"/>
    <w:rsid w:val="00413872"/>
    <w:rsid w:val="004173F8"/>
    <w:rsid w:val="004209F0"/>
    <w:rsid w:val="00422556"/>
    <w:rsid w:val="00423F2F"/>
    <w:rsid w:val="004244BC"/>
    <w:rsid w:val="0042632B"/>
    <w:rsid w:val="00426E27"/>
    <w:rsid w:val="00427763"/>
    <w:rsid w:val="00427879"/>
    <w:rsid w:val="00427E88"/>
    <w:rsid w:val="00430229"/>
    <w:rsid w:val="004309A5"/>
    <w:rsid w:val="0043217B"/>
    <w:rsid w:val="00434644"/>
    <w:rsid w:val="00435785"/>
    <w:rsid w:val="004367F2"/>
    <w:rsid w:val="0043706D"/>
    <w:rsid w:val="004400C1"/>
    <w:rsid w:val="00440AA0"/>
    <w:rsid w:val="004410AA"/>
    <w:rsid w:val="00442289"/>
    <w:rsid w:val="00442A36"/>
    <w:rsid w:val="0044309B"/>
    <w:rsid w:val="00445A03"/>
    <w:rsid w:val="00446525"/>
    <w:rsid w:val="004477A7"/>
    <w:rsid w:val="00460B3C"/>
    <w:rsid w:val="00461B23"/>
    <w:rsid w:val="00464868"/>
    <w:rsid w:val="00466C54"/>
    <w:rsid w:val="00466FAB"/>
    <w:rsid w:val="00467458"/>
    <w:rsid w:val="0046776E"/>
    <w:rsid w:val="004711C6"/>
    <w:rsid w:val="0047367C"/>
    <w:rsid w:val="0047400D"/>
    <w:rsid w:val="004745F2"/>
    <w:rsid w:val="00474DBB"/>
    <w:rsid w:val="0047659A"/>
    <w:rsid w:val="0047710B"/>
    <w:rsid w:val="00480E33"/>
    <w:rsid w:val="00482125"/>
    <w:rsid w:val="00482C7B"/>
    <w:rsid w:val="00483449"/>
    <w:rsid w:val="00483957"/>
    <w:rsid w:val="004917BF"/>
    <w:rsid w:val="004923CD"/>
    <w:rsid w:val="00492527"/>
    <w:rsid w:val="0049356E"/>
    <w:rsid w:val="004948CA"/>
    <w:rsid w:val="00494C6C"/>
    <w:rsid w:val="00495A0A"/>
    <w:rsid w:val="00497552"/>
    <w:rsid w:val="004A0346"/>
    <w:rsid w:val="004A1387"/>
    <w:rsid w:val="004A3C6B"/>
    <w:rsid w:val="004A49AC"/>
    <w:rsid w:val="004A6174"/>
    <w:rsid w:val="004A63AD"/>
    <w:rsid w:val="004A6505"/>
    <w:rsid w:val="004A7862"/>
    <w:rsid w:val="004B0E22"/>
    <w:rsid w:val="004B1883"/>
    <w:rsid w:val="004B23C2"/>
    <w:rsid w:val="004B2A14"/>
    <w:rsid w:val="004B37EE"/>
    <w:rsid w:val="004B436D"/>
    <w:rsid w:val="004B4BD4"/>
    <w:rsid w:val="004B4F7B"/>
    <w:rsid w:val="004B7C6E"/>
    <w:rsid w:val="004C0016"/>
    <w:rsid w:val="004C0F8B"/>
    <w:rsid w:val="004C1EF3"/>
    <w:rsid w:val="004C37C6"/>
    <w:rsid w:val="004C457A"/>
    <w:rsid w:val="004C5507"/>
    <w:rsid w:val="004D0450"/>
    <w:rsid w:val="004D1819"/>
    <w:rsid w:val="004D269F"/>
    <w:rsid w:val="004D2C65"/>
    <w:rsid w:val="004D2D21"/>
    <w:rsid w:val="004D33AB"/>
    <w:rsid w:val="004D34F8"/>
    <w:rsid w:val="004D3C66"/>
    <w:rsid w:val="004D3E87"/>
    <w:rsid w:val="004D4B12"/>
    <w:rsid w:val="004D5393"/>
    <w:rsid w:val="004D70DB"/>
    <w:rsid w:val="004E1FFF"/>
    <w:rsid w:val="004E3AFD"/>
    <w:rsid w:val="004E526A"/>
    <w:rsid w:val="004E5F92"/>
    <w:rsid w:val="004E6962"/>
    <w:rsid w:val="004F0559"/>
    <w:rsid w:val="004F11AC"/>
    <w:rsid w:val="004F12AF"/>
    <w:rsid w:val="004F1C51"/>
    <w:rsid w:val="004F1ECC"/>
    <w:rsid w:val="004F1FBE"/>
    <w:rsid w:val="004F27AC"/>
    <w:rsid w:val="004F29FC"/>
    <w:rsid w:val="004F4A27"/>
    <w:rsid w:val="004F5B6C"/>
    <w:rsid w:val="004F68EF"/>
    <w:rsid w:val="004F705B"/>
    <w:rsid w:val="004F7456"/>
    <w:rsid w:val="00503107"/>
    <w:rsid w:val="00503EE1"/>
    <w:rsid w:val="00505464"/>
    <w:rsid w:val="00507693"/>
    <w:rsid w:val="00507CA6"/>
    <w:rsid w:val="005119F4"/>
    <w:rsid w:val="00511FF1"/>
    <w:rsid w:val="00513973"/>
    <w:rsid w:val="00513C24"/>
    <w:rsid w:val="005169E9"/>
    <w:rsid w:val="0051710E"/>
    <w:rsid w:val="005171CA"/>
    <w:rsid w:val="00517A6A"/>
    <w:rsid w:val="00520036"/>
    <w:rsid w:val="00520163"/>
    <w:rsid w:val="005218DA"/>
    <w:rsid w:val="00522035"/>
    <w:rsid w:val="00522227"/>
    <w:rsid w:val="00522D87"/>
    <w:rsid w:val="00523503"/>
    <w:rsid w:val="00523571"/>
    <w:rsid w:val="005242EC"/>
    <w:rsid w:val="0052526F"/>
    <w:rsid w:val="00525A3F"/>
    <w:rsid w:val="00526FBD"/>
    <w:rsid w:val="00531131"/>
    <w:rsid w:val="00533538"/>
    <w:rsid w:val="00534A59"/>
    <w:rsid w:val="005350F0"/>
    <w:rsid w:val="0053557D"/>
    <w:rsid w:val="00536A5D"/>
    <w:rsid w:val="00537809"/>
    <w:rsid w:val="00541031"/>
    <w:rsid w:val="0054157B"/>
    <w:rsid w:val="005415FF"/>
    <w:rsid w:val="00541E58"/>
    <w:rsid w:val="0054285E"/>
    <w:rsid w:val="005439E6"/>
    <w:rsid w:val="0054405A"/>
    <w:rsid w:val="005454F3"/>
    <w:rsid w:val="005461CF"/>
    <w:rsid w:val="00547179"/>
    <w:rsid w:val="00547BAD"/>
    <w:rsid w:val="00550AE6"/>
    <w:rsid w:val="00550B4D"/>
    <w:rsid w:val="00551C9B"/>
    <w:rsid w:val="00552CB6"/>
    <w:rsid w:val="005539F8"/>
    <w:rsid w:val="0055405F"/>
    <w:rsid w:val="00555E2F"/>
    <w:rsid w:val="005579C9"/>
    <w:rsid w:val="00560196"/>
    <w:rsid w:val="005611DE"/>
    <w:rsid w:val="0056531E"/>
    <w:rsid w:val="00565CDE"/>
    <w:rsid w:val="005711C5"/>
    <w:rsid w:val="00571377"/>
    <w:rsid w:val="00572B6F"/>
    <w:rsid w:val="00573990"/>
    <w:rsid w:val="00576E2B"/>
    <w:rsid w:val="00577188"/>
    <w:rsid w:val="00580485"/>
    <w:rsid w:val="00580C75"/>
    <w:rsid w:val="0058118D"/>
    <w:rsid w:val="005843E7"/>
    <w:rsid w:val="00586180"/>
    <w:rsid w:val="00586315"/>
    <w:rsid w:val="00586486"/>
    <w:rsid w:val="00586D5E"/>
    <w:rsid w:val="005907EA"/>
    <w:rsid w:val="00591911"/>
    <w:rsid w:val="005926E8"/>
    <w:rsid w:val="005935F2"/>
    <w:rsid w:val="0059432B"/>
    <w:rsid w:val="005943EE"/>
    <w:rsid w:val="00594E63"/>
    <w:rsid w:val="00596640"/>
    <w:rsid w:val="00596DF9"/>
    <w:rsid w:val="005A071B"/>
    <w:rsid w:val="005A07A2"/>
    <w:rsid w:val="005A1042"/>
    <w:rsid w:val="005A1D85"/>
    <w:rsid w:val="005A2A43"/>
    <w:rsid w:val="005A4B20"/>
    <w:rsid w:val="005A4C08"/>
    <w:rsid w:val="005A5396"/>
    <w:rsid w:val="005A5DA0"/>
    <w:rsid w:val="005B0984"/>
    <w:rsid w:val="005B09BC"/>
    <w:rsid w:val="005B0A23"/>
    <w:rsid w:val="005B0B20"/>
    <w:rsid w:val="005B0F66"/>
    <w:rsid w:val="005B1441"/>
    <w:rsid w:val="005B350B"/>
    <w:rsid w:val="005B3DE9"/>
    <w:rsid w:val="005B4D9A"/>
    <w:rsid w:val="005B5556"/>
    <w:rsid w:val="005B7550"/>
    <w:rsid w:val="005C0CC0"/>
    <w:rsid w:val="005C11D3"/>
    <w:rsid w:val="005C27A0"/>
    <w:rsid w:val="005C3D4C"/>
    <w:rsid w:val="005C716A"/>
    <w:rsid w:val="005C71F7"/>
    <w:rsid w:val="005C7AE1"/>
    <w:rsid w:val="005C7E86"/>
    <w:rsid w:val="005D0299"/>
    <w:rsid w:val="005D0C3D"/>
    <w:rsid w:val="005D0D3B"/>
    <w:rsid w:val="005D1FA7"/>
    <w:rsid w:val="005D26D9"/>
    <w:rsid w:val="005D36DB"/>
    <w:rsid w:val="005D57F5"/>
    <w:rsid w:val="005D67A6"/>
    <w:rsid w:val="005D765A"/>
    <w:rsid w:val="005E2A66"/>
    <w:rsid w:val="005E429F"/>
    <w:rsid w:val="005E4865"/>
    <w:rsid w:val="005E57DE"/>
    <w:rsid w:val="005E67C6"/>
    <w:rsid w:val="005F3723"/>
    <w:rsid w:val="005F48B2"/>
    <w:rsid w:val="005F50DC"/>
    <w:rsid w:val="005F668C"/>
    <w:rsid w:val="00606498"/>
    <w:rsid w:val="00613093"/>
    <w:rsid w:val="006150F0"/>
    <w:rsid w:val="006174D5"/>
    <w:rsid w:val="00617BBC"/>
    <w:rsid w:val="00617DA4"/>
    <w:rsid w:val="006204C1"/>
    <w:rsid w:val="0062050F"/>
    <w:rsid w:val="006207E5"/>
    <w:rsid w:val="006208B8"/>
    <w:rsid w:val="006220B2"/>
    <w:rsid w:val="00623C1B"/>
    <w:rsid w:val="00623E5B"/>
    <w:rsid w:val="00625E10"/>
    <w:rsid w:val="0062735F"/>
    <w:rsid w:val="006278A6"/>
    <w:rsid w:val="006300B9"/>
    <w:rsid w:val="00630FBD"/>
    <w:rsid w:val="00632BF8"/>
    <w:rsid w:val="006356D1"/>
    <w:rsid w:val="00635D06"/>
    <w:rsid w:val="006364CD"/>
    <w:rsid w:val="00641B09"/>
    <w:rsid w:val="00641B66"/>
    <w:rsid w:val="0064208E"/>
    <w:rsid w:val="00642458"/>
    <w:rsid w:val="00643694"/>
    <w:rsid w:val="00644F70"/>
    <w:rsid w:val="0064509A"/>
    <w:rsid w:val="00645587"/>
    <w:rsid w:val="0064643D"/>
    <w:rsid w:val="006464DB"/>
    <w:rsid w:val="00646AB1"/>
    <w:rsid w:val="00650751"/>
    <w:rsid w:val="006511C1"/>
    <w:rsid w:val="0065167C"/>
    <w:rsid w:val="00652190"/>
    <w:rsid w:val="00652777"/>
    <w:rsid w:val="00652F78"/>
    <w:rsid w:val="0065314B"/>
    <w:rsid w:val="0065420B"/>
    <w:rsid w:val="00654317"/>
    <w:rsid w:val="00654C63"/>
    <w:rsid w:val="00655324"/>
    <w:rsid w:val="00656442"/>
    <w:rsid w:val="00656B69"/>
    <w:rsid w:val="00657475"/>
    <w:rsid w:val="006605F6"/>
    <w:rsid w:val="006607D9"/>
    <w:rsid w:val="00662085"/>
    <w:rsid w:val="0066584C"/>
    <w:rsid w:val="00666B3E"/>
    <w:rsid w:val="00666BCA"/>
    <w:rsid w:val="00671AE8"/>
    <w:rsid w:val="00672D52"/>
    <w:rsid w:val="006735A3"/>
    <w:rsid w:val="006750BD"/>
    <w:rsid w:val="006753F8"/>
    <w:rsid w:val="00675849"/>
    <w:rsid w:val="00676877"/>
    <w:rsid w:val="00677EE1"/>
    <w:rsid w:val="006813B7"/>
    <w:rsid w:val="0068190A"/>
    <w:rsid w:val="00681EB3"/>
    <w:rsid w:val="00684246"/>
    <w:rsid w:val="00686E35"/>
    <w:rsid w:val="006878F4"/>
    <w:rsid w:val="00691F4F"/>
    <w:rsid w:val="0069426F"/>
    <w:rsid w:val="00694293"/>
    <w:rsid w:val="00694332"/>
    <w:rsid w:val="006948DF"/>
    <w:rsid w:val="006958B4"/>
    <w:rsid w:val="00695DAF"/>
    <w:rsid w:val="006976D5"/>
    <w:rsid w:val="006A3554"/>
    <w:rsid w:val="006A4181"/>
    <w:rsid w:val="006A4D17"/>
    <w:rsid w:val="006A5451"/>
    <w:rsid w:val="006A5E91"/>
    <w:rsid w:val="006A6C6E"/>
    <w:rsid w:val="006B1BCA"/>
    <w:rsid w:val="006B2234"/>
    <w:rsid w:val="006B4FDB"/>
    <w:rsid w:val="006B565C"/>
    <w:rsid w:val="006B6C37"/>
    <w:rsid w:val="006B7EAF"/>
    <w:rsid w:val="006C0526"/>
    <w:rsid w:val="006C2428"/>
    <w:rsid w:val="006C2E13"/>
    <w:rsid w:val="006C3C9E"/>
    <w:rsid w:val="006C4976"/>
    <w:rsid w:val="006C5423"/>
    <w:rsid w:val="006C6EA4"/>
    <w:rsid w:val="006D0473"/>
    <w:rsid w:val="006D0D31"/>
    <w:rsid w:val="006D23E6"/>
    <w:rsid w:val="006D2A07"/>
    <w:rsid w:val="006D3D22"/>
    <w:rsid w:val="006D3FCB"/>
    <w:rsid w:val="006D40AD"/>
    <w:rsid w:val="006D4AB2"/>
    <w:rsid w:val="006D5621"/>
    <w:rsid w:val="006D6157"/>
    <w:rsid w:val="006E0112"/>
    <w:rsid w:val="006E058C"/>
    <w:rsid w:val="006E080F"/>
    <w:rsid w:val="006E10A6"/>
    <w:rsid w:val="006E199F"/>
    <w:rsid w:val="006E2229"/>
    <w:rsid w:val="006E259E"/>
    <w:rsid w:val="006E3B3E"/>
    <w:rsid w:val="006E4CF8"/>
    <w:rsid w:val="006E6753"/>
    <w:rsid w:val="006F06C2"/>
    <w:rsid w:val="006F0977"/>
    <w:rsid w:val="006F1468"/>
    <w:rsid w:val="006F16AD"/>
    <w:rsid w:val="006F16C9"/>
    <w:rsid w:val="006F26DF"/>
    <w:rsid w:val="006F5569"/>
    <w:rsid w:val="006F57E2"/>
    <w:rsid w:val="006F6FD5"/>
    <w:rsid w:val="006F75C0"/>
    <w:rsid w:val="006F7816"/>
    <w:rsid w:val="0070543F"/>
    <w:rsid w:val="00706EB5"/>
    <w:rsid w:val="00707520"/>
    <w:rsid w:val="00710139"/>
    <w:rsid w:val="00710634"/>
    <w:rsid w:val="007127DB"/>
    <w:rsid w:val="0071312D"/>
    <w:rsid w:val="00713C42"/>
    <w:rsid w:val="007146EE"/>
    <w:rsid w:val="00714986"/>
    <w:rsid w:val="007178FA"/>
    <w:rsid w:val="00717D89"/>
    <w:rsid w:val="007200A9"/>
    <w:rsid w:val="007212DF"/>
    <w:rsid w:val="00721E1C"/>
    <w:rsid w:val="0072285C"/>
    <w:rsid w:val="00723DD0"/>
    <w:rsid w:val="00724CBE"/>
    <w:rsid w:val="00725B92"/>
    <w:rsid w:val="00726448"/>
    <w:rsid w:val="00726C7B"/>
    <w:rsid w:val="00727081"/>
    <w:rsid w:val="00727F1D"/>
    <w:rsid w:val="00727FD1"/>
    <w:rsid w:val="00731039"/>
    <w:rsid w:val="007318C4"/>
    <w:rsid w:val="007319E0"/>
    <w:rsid w:val="0073315F"/>
    <w:rsid w:val="007340A6"/>
    <w:rsid w:val="00735F1B"/>
    <w:rsid w:val="00737F2A"/>
    <w:rsid w:val="00741804"/>
    <w:rsid w:val="007501ED"/>
    <w:rsid w:val="00750D1B"/>
    <w:rsid w:val="0075515F"/>
    <w:rsid w:val="00755D22"/>
    <w:rsid w:val="00755F08"/>
    <w:rsid w:val="00756C7D"/>
    <w:rsid w:val="00756F68"/>
    <w:rsid w:val="00762918"/>
    <w:rsid w:val="00763C4F"/>
    <w:rsid w:val="0076519A"/>
    <w:rsid w:val="00766217"/>
    <w:rsid w:val="0077038D"/>
    <w:rsid w:val="007709D1"/>
    <w:rsid w:val="007713DD"/>
    <w:rsid w:val="00771456"/>
    <w:rsid w:val="00772E1E"/>
    <w:rsid w:val="007744AF"/>
    <w:rsid w:val="007756AB"/>
    <w:rsid w:val="007767B9"/>
    <w:rsid w:val="00777536"/>
    <w:rsid w:val="007806BD"/>
    <w:rsid w:val="007810E4"/>
    <w:rsid w:val="00781478"/>
    <w:rsid w:val="0078240E"/>
    <w:rsid w:val="00784B7A"/>
    <w:rsid w:val="00786F4F"/>
    <w:rsid w:val="00790751"/>
    <w:rsid w:val="00790782"/>
    <w:rsid w:val="00790A86"/>
    <w:rsid w:val="00791CDE"/>
    <w:rsid w:val="0079552D"/>
    <w:rsid w:val="0079595F"/>
    <w:rsid w:val="00796D60"/>
    <w:rsid w:val="00797083"/>
    <w:rsid w:val="0079739D"/>
    <w:rsid w:val="00797A09"/>
    <w:rsid w:val="00797E40"/>
    <w:rsid w:val="00797E74"/>
    <w:rsid w:val="007A16A8"/>
    <w:rsid w:val="007A2018"/>
    <w:rsid w:val="007A228A"/>
    <w:rsid w:val="007A2B8F"/>
    <w:rsid w:val="007A3862"/>
    <w:rsid w:val="007A4052"/>
    <w:rsid w:val="007A5D02"/>
    <w:rsid w:val="007B00F5"/>
    <w:rsid w:val="007B2C2D"/>
    <w:rsid w:val="007B703B"/>
    <w:rsid w:val="007C02C4"/>
    <w:rsid w:val="007C10F7"/>
    <w:rsid w:val="007C1F46"/>
    <w:rsid w:val="007C32EF"/>
    <w:rsid w:val="007C3DE9"/>
    <w:rsid w:val="007C422A"/>
    <w:rsid w:val="007C48D8"/>
    <w:rsid w:val="007C52B2"/>
    <w:rsid w:val="007C61B0"/>
    <w:rsid w:val="007C6ABE"/>
    <w:rsid w:val="007C6F67"/>
    <w:rsid w:val="007C743C"/>
    <w:rsid w:val="007D06DB"/>
    <w:rsid w:val="007D581D"/>
    <w:rsid w:val="007E01A8"/>
    <w:rsid w:val="007E01B1"/>
    <w:rsid w:val="007E1096"/>
    <w:rsid w:val="007E163C"/>
    <w:rsid w:val="007E50D5"/>
    <w:rsid w:val="007E6B0B"/>
    <w:rsid w:val="007E7427"/>
    <w:rsid w:val="007E7743"/>
    <w:rsid w:val="007E7A96"/>
    <w:rsid w:val="007F062C"/>
    <w:rsid w:val="007F0E3A"/>
    <w:rsid w:val="007F17AB"/>
    <w:rsid w:val="007F269D"/>
    <w:rsid w:val="007F5917"/>
    <w:rsid w:val="007F6653"/>
    <w:rsid w:val="007F6EAA"/>
    <w:rsid w:val="007F793D"/>
    <w:rsid w:val="007F7D1C"/>
    <w:rsid w:val="007F7DDD"/>
    <w:rsid w:val="0080061E"/>
    <w:rsid w:val="0080076F"/>
    <w:rsid w:val="008012CC"/>
    <w:rsid w:val="00801917"/>
    <w:rsid w:val="008035B8"/>
    <w:rsid w:val="00805504"/>
    <w:rsid w:val="00805F15"/>
    <w:rsid w:val="00806896"/>
    <w:rsid w:val="0080702A"/>
    <w:rsid w:val="008072C7"/>
    <w:rsid w:val="008076AE"/>
    <w:rsid w:val="008100FE"/>
    <w:rsid w:val="00812F72"/>
    <w:rsid w:val="008134B0"/>
    <w:rsid w:val="00814F07"/>
    <w:rsid w:val="00815AFE"/>
    <w:rsid w:val="00820389"/>
    <w:rsid w:val="0082091D"/>
    <w:rsid w:val="00821575"/>
    <w:rsid w:val="00821B41"/>
    <w:rsid w:val="00822D88"/>
    <w:rsid w:val="00825711"/>
    <w:rsid w:val="00825F0F"/>
    <w:rsid w:val="008260CB"/>
    <w:rsid w:val="00827AA3"/>
    <w:rsid w:val="00830210"/>
    <w:rsid w:val="00830541"/>
    <w:rsid w:val="008320E1"/>
    <w:rsid w:val="008336FD"/>
    <w:rsid w:val="00835A43"/>
    <w:rsid w:val="00836A0B"/>
    <w:rsid w:val="0083771E"/>
    <w:rsid w:val="00837B40"/>
    <w:rsid w:val="00840544"/>
    <w:rsid w:val="00841134"/>
    <w:rsid w:val="00841495"/>
    <w:rsid w:val="008439B7"/>
    <w:rsid w:val="008444EA"/>
    <w:rsid w:val="00844612"/>
    <w:rsid w:val="008463F5"/>
    <w:rsid w:val="00847954"/>
    <w:rsid w:val="00847A68"/>
    <w:rsid w:val="00850DEB"/>
    <w:rsid w:val="008511CD"/>
    <w:rsid w:val="00851283"/>
    <w:rsid w:val="00851EC6"/>
    <w:rsid w:val="008522A9"/>
    <w:rsid w:val="00856612"/>
    <w:rsid w:val="00857A02"/>
    <w:rsid w:val="00857E23"/>
    <w:rsid w:val="0086016B"/>
    <w:rsid w:val="008601A7"/>
    <w:rsid w:val="008602BB"/>
    <w:rsid w:val="0086187F"/>
    <w:rsid w:val="008619A4"/>
    <w:rsid w:val="00861E37"/>
    <w:rsid w:val="00862D54"/>
    <w:rsid w:val="0086314F"/>
    <w:rsid w:val="00863FB6"/>
    <w:rsid w:val="0086403F"/>
    <w:rsid w:val="00864A16"/>
    <w:rsid w:val="00865216"/>
    <w:rsid w:val="00865540"/>
    <w:rsid w:val="00867959"/>
    <w:rsid w:val="00871970"/>
    <w:rsid w:val="00873AD4"/>
    <w:rsid w:val="008746EF"/>
    <w:rsid w:val="00874C19"/>
    <w:rsid w:val="008750B0"/>
    <w:rsid w:val="008750E6"/>
    <w:rsid w:val="00875744"/>
    <w:rsid w:val="008765CC"/>
    <w:rsid w:val="00876A74"/>
    <w:rsid w:val="00880699"/>
    <w:rsid w:val="00881033"/>
    <w:rsid w:val="00881769"/>
    <w:rsid w:val="00881EFD"/>
    <w:rsid w:val="00882494"/>
    <w:rsid w:val="008834E1"/>
    <w:rsid w:val="00883A59"/>
    <w:rsid w:val="00884BD5"/>
    <w:rsid w:val="00885D00"/>
    <w:rsid w:val="00885E18"/>
    <w:rsid w:val="00887D04"/>
    <w:rsid w:val="00887FBF"/>
    <w:rsid w:val="008900B5"/>
    <w:rsid w:val="008902D6"/>
    <w:rsid w:val="00890C35"/>
    <w:rsid w:val="0089160A"/>
    <w:rsid w:val="008916A6"/>
    <w:rsid w:val="008916AD"/>
    <w:rsid w:val="00893A49"/>
    <w:rsid w:val="008953D2"/>
    <w:rsid w:val="008958FE"/>
    <w:rsid w:val="00895E60"/>
    <w:rsid w:val="0089691B"/>
    <w:rsid w:val="008975E9"/>
    <w:rsid w:val="00897970"/>
    <w:rsid w:val="00897E3A"/>
    <w:rsid w:val="008A032B"/>
    <w:rsid w:val="008A170A"/>
    <w:rsid w:val="008A216E"/>
    <w:rsid w:val="008A3863"/>
    <w:rsid w:val="008A5040"/>
    <w:rsid w:val="008A7F79"/>
    <w:rsid w:val="008B2199"/>
    <w:rsid w:val="008B2444"/>
    <w:rsid w:val="008B3D05"/>
    <w:rsid w:val="008B4335"/>
    <w:rsid w:val="008B761B"/>
    <w:rsid w:val="008B7FCB"/>
    <w:rsid w:val="008C2CAE"/>
    <w:rsid w:val="008C2F29"/>
    <w:rsid w:val="008C4A71"/>
    <w:rsid w:val="008C4D1A"/>
    <w:rsid w:val="008C5753"/>
    <w:rsid w:val="008C7BB4"/>
    <w:rsid w:val="008D13B3"/>
    <w:rsid w:val="008D2CB4"/>
    <w:rsid w:val="008D3EC5"/>
    <w:rsid w:val="008D4377"/>
    <w:rsid w:val="008D43E7"/>
    <w:rsid w:val="008D45B2"/>
    <w:rsid w:val="008D4A06"/>
    <w:rsid w:val="008D5215"/>
    <w:rsid w:val="008D673F"/>
    <w:rsid w:val="008E1A14"/>
    <w:rsid w:val="008E311B"/>
    <w:rsid w:val="008E6E0B"/>
    <w:rsid w:val="008E7BA7"/>
    <w:rsid w:val="008E7BC5"/>
    <w:rsid w:val="008F0668"/>
    <w:rsid w:val="008F0816"/>
    <w:rsid w:val="008F3D85"/>
    <w:rsid w:val="008F4D84"/>
    <w:rsid w:val="008F59F5"/>
    <w:rsid w:val="008F5E1E"/>
    <w:rsid w:val="008F5ECC"/>
    <w:rsid w:val="008F6926"/>
    <w:rsid w:val="008F697D"/>
    <w:rsid w:val="0090141A"/>
    <w:rsid w:val="009023C7"/>
    <w:rsid w:val="009026E3"/>
    <w:rsid w:val="009035F7"/>
    <w:rsid w:val="009047B2"/>
    <w:rsid w:val="0090659E"/>
    <w:rsid w:val="00907131"/>
    <w:rsid w:val="00907F13"/>
    <w:rsid w:val="00910C76"/>
    <w:rsid w:val="00910C95"/>
    <w:rsid w:val="00911101"/>
    <w:rsid w:val="0091208E"/>
    <w:rsid w:val="00912363"/>
    <w:rsid w:val="00914729"/>
    <w:rsid w:val="00914C86"/>
    <w:rsid w:val="00920F4B"/>
    <w:rsid w:val="009232DE"/>
    <w:rsid w:val="00925024"/>
    <w:rsid w:val="009274D4"/>
    <w:rsid w:val="0093079B"/>
    <w:rsid w:val="00930A45"/>
    <w:rsid w:val="00930E03"/>
    <w:rsid w:val="00931280"/>
    <w:rsid w:val="00931709"/>
    <w:rsid w:val="00931A13"/>
    <w:rsid w:val="00932612"/>
    <w:rsid w:val="0093781C"/>
    <w:rsid w:val="00937A96"/>
    <w:rsid w:val="00937DAE"/>
    <w:rsid w:val="0094031B"/>
    <w:rsid w:val="00943F95"/>
    <w:rsid w:val="00947B95"/>
    <w:rsid w:val="0095146D"/>
    <w:rsid w:val="00953C3C"/>
    <w:rsid w:val="00954014"/>
    <w:rsid w:val="00955991"/>
    <w:rsid w:val="009568A2"/>
    <w:rsid w:val="00956C8E"/>
    <w:rsid w:val="00956EA2"/>
    <w:rsid w:val="0095731C"/>
    <w:rsid w:val="00960BE5"/>
    <w:rsid w:val="00961B8B"/>
    <w:rsid w:val="00964466"/>
    <w:rsid w:val="009644D4"/>
    <w:rsid w:val="0096496D"/>
    <w:rsid w:val="00965AD6"/>
    <w:rsid w:val="00967986"/>
    <w:rsid w:val="0097007E"/>
    <w:rsid w:val="00970E46"/>
    <w:rsid w:val="00971573"/>
    <w:rsid w:val="009732A4"/>
    <w:rsid w:val="00973C28"/>
    <w:rsid w:val="00977763"/>
    <w:rsid w:val="009818B5"/>
    <w:rsid w:val="009837D7"/>
    <w:rsid w:val="0098419A"/>
    <w:rsid w:val="009845B8"/>
    <w:rsid w:val="00984691"/>
    <w:rsid w:val="00984B5B"/>
    <w:rsid w:val="0098753F"/>
    <w:rsid w:val="009875DD"/>
    <w:rsid w:val="00990B5B"/>
    <w:rsid w:val="00992DC5"/>
    <w:rsid w:val="0099389D"/>
    <w:rsid w:val="00996AC5"/>
    <w:rsid w:val="0099769D"/>
    <w:rsid w:val="00997F99"/>
    <w:rsid w:val="009A33C3"/>
    <w:rsid w:val="009A36E3"/>
    <w:rsid w:val="009A3D1C"/>
    <w:rsid w:val="009A4C82"/>
    <w:rsid w:val="009A595A"/>
    <w:rsid w:val="009A67FC"/>
    <w:rsid w:val="009A6A6F"/>
    <w:rsid w:val="009A784B"/>
    <w:rsid w:val="009B06CE"/>
    <w:rsid w:val="009B0E72"/>
    <w:rsid w:val="009B201D"/>
    <w:rsid w:val="009B292F"/>
    <w:rsid w:val="009B2C66"/>
    <w:rsid w:val="009B3604"/>
    <w:rsid w:val="009B3753"/>
    <w:rsid w:val="009B4FC4"/>
    <w:rsid w:val="009C075B"/>
    <w:rsid w:val="009C2AF2"/>
    <w:rsid w:val="009C41A3"/>
    <w:rsid w:val="009C506C"/>
    <w:rsid w:val="009C5A95"/>
    <w:rsid w:val="009C7EAD"/>
    <w:rsid w:val="009D0581"/>
    <w:rsid w:val="009D0947"/>
    <w:rsid w:val="009D34E1"/>
    <w:rsid w:val="009D6CAF"/>
    <w:rsid w:val="009E1C70"/>
    <w:rsid w:val="009E1D80"/>
    <w:rsid w:val="009E28A2"/>
    <w:rsid w:val="009E2F44"/>
    <w:rsid w:val="009E4198"/>
    <w:rsid w:val="009E4BD4"/>
    <w:rsid w:val="009E58EF"/>
    <w:rsid w:val="009E6301"/>
    <w:rsid w:val="009E6CE6"/>
    <w:rsid w:val="009E7140"/>
    <w:rsid w:val="009F064C"/>
    <w:rsid w:val="009F1AC2"/>
    <w:rsid w:val="009F2DCD"/>
    <w:rsid w:val="009F68BC"/>
    <w:rsid w:val="009F6C6A"/>
    <w:rsid w:val="009F7CEA"/>
    <w:rsid w:val="00A006CD"/>
    <w:rsid w:val="00A00FD8"/>
    <w:rsid w:val="00A03190"/>
    <w:rsid w:val="00A037BB"/>
    <w:rsid w:val="00A03AAA"/>
    <w:rsid w:val="00A114D9"/>
    <w:rsid w:val="00A118AB"/>
    <w:rsid w:val="00A13065"/>
    <w:rsid w:val="00A15F6E"/>
    <w:rsid w:val="00A17250"/>
    <w:rsid w:val="00A1771D"/>
    <w:rsid w:val="00A2109B"/>
    <w:rsid w:val="00A21111"/>
    <w:rsid w:val="00A21E33"/>
    <w:rsid w:val="00A249A3"/>
    <w:rsid w:val="00A303FD"/>
    <w:rsid w:val="00A33019"/>
    <w:rsid w:val="00A3347A"/>
    <w:rsid w:val="00A34B2B"/>
    <w:rsid w:val="00A34C3F"/>
    <w:rsid w:val="00A36101"/>
    <w:rsid w:val="00A36270"/>
    <w:rsid w:val="00A3687E"/>
    <w:rsid w:val="00A37021"/>
    <w:rsid w:val="00A37ED1"/>
    <w:rsid w:val="00A40070"/>
    <w:rsid w:val="00A40A23"/>
    <w:rsid w:val="00A427FE"/>
    <w:rsid w:val="00A448B1"/>
    <w:rsid w:val="00A44A9F"/>
    <w:rsid w:val="00A505CB"/>
    <w:rsid w:val="00A51C55"/>
    <w:rsid w:val="00A55AE5"/>
    <w:rsid w:val="00A608B8"/>
    <w:rsid w:val="00A61429"/>
    <w:rsid w:val="00A61D05"/>
    <w:rsid w:val="00A62214"/>
    <w:rsid w:val="00A65DCB"/>
    <w:rsid w:val="00A66511"/>
    <w:rsid w:val="00A67C2E"/>
    <w:rsid w:val="00A720AA"/>
    <w:rsid w:val="00A727A8"/>
    <w:rsid w:val="00A729D0"/>
    <w:rsid w:val="00A74F2F"/>
    <w:rsid w:val="00A811FE"/>
    <w:rsid w:val="00A82514"/>
    <w:rsid w:val="00A82685"/>
    <w:rsid w:val="00A86357"/>
    <w:rsid w:val="00A8779D"/>
    <w:rsid w:val="00A91549"/>
    <w:rsid w:val="00A91C32"/>
    <w:rsid w:val="00A92506"/>
    <w:rsid w:val="00A94714"/>
    <w:rsid w:val="00A94A49"/>
    <w:rsid w:val="00A951FF"/>
    <w:rsid w:val="00A956B6"/>
    <w:rsid w:val="00A96199"/>
    <w:rsid w:val="00A97C28"/>
    <w:rsid w:val="00AA1E14"/>
    <w:rsid w:val="00AA21CA"/>
    <w:rsid w:val="00AA2F0C"/>
    <w:rsid w:val="00AA3D63"/>
    <w:rsid w:val="00AA6B39"/>
    <w:rsid w:val="00AA7447"/>
    <w:rsid w:val="00AB054C"/>
    <w:rsid w:val="00AB1E7C"/>
    <w:rsid w:val="00AB2274"/>
    <w:rsid w:val="00AB39E8"/>
    <w:rsid w:val="00AB57D5"/>
    <w:rsid w:val="00AB5FEB"/>
    <w:rsid w:val="00AB7C01"/>
    <w:rsid w:val="00AC15C9"/>
    <w:rsid w:val="00AC17FC"/>
    <w:rsid w:val="00AC23C7"/>
    <w:rsid w:val="00AC37C4"/>
    <w:rsid w:val="00AC3EF0"/>
    <w:rsid w:val="00AC579A"/>
    <w:rsid w:val="00AD02D3"/>
    <w:rsid w:val="00AD7CF8"/>
    <w:rsid w:val="00AE0842"/>
    <w:rsid w:val="00AE1B9C"/>
    <w:rsid w:val="00AE1BFB"/>
    <w:rsid w:val="00AE2161"/>
    <w:rsid w:val="00AE3090"/>
    <w:rsid w:val="00AE68A2"/>
    <w:rsid w:val="00AF0BF4"/>
    <w:rsid w:val="00AF12B0"/>
    <w:rsid w:val="00AF2293"/>
    <w:rsid w:val="00AF25D3"/>
    <w:rsid w:val="00AF2808"/>
    <w:rsid w:val="00AF2A8F"/>
    <w:rsid w:val="00AF2E2B"/>
    <w:rsid w:val="00AF2E3D"/>
    <w:rsid w:val="00AF310A"/>
    <w:rsid w:val="00AF3E01"/>
    <w:rsid w:val="00AF4528"/>
    <w:rsid w:val="00AF4EC3"/>
    <w:rsid w:val="00AF5B6E"/>
    <w:rsid w:val="00AF7FC2"/>
    <w:rsid w:val="00B03F7A"/>
    <w:rsid w:val="00B071C8"/>
    <w:rsid w:val="00B078B5"/>
    <w:rsid w:val="00B119EC"/>
    <w:rsid w:val="00B127F4"/>
    <w:rsid w:val="00B131AE"/>
    <w:rsid w:val="00B13E90"/>
    <w:rsid w:val="00B150BF"/>
    <w:rsid w:val="00B152C3"/>
    <w:rsid w:val="00B20DF3"/>
    <w:rsid w:val="00B20F2E"/>
    <w:rsid w:val="00B22056"/>
    <w:rsid w:val="00B24621"/>
    <w:rsid w:val="00B25237"/>
    <w:rsid w:val="00B25759"/>
    <w:rsid w:val="00B27304"/>
    <w:rsid w:val="00B31232"/>
    <w:rsid w:val="00B355E6"/>
    <w:rsid w:val="00B35DF8"/>
    <w:rsid w:val="00B41A09"/>
    <w:rsid w:val="00B4257B"/>
    <w:rsid w:val="00B45338"/>
    <w:rsid w:val="00B50999"/>
    <w:rsid w:val="00B51FBC"/>
    <w:rsid w:val="00B52373"/>
    <w:rsid w:val="00B52F94"/>
    <w:rsid w:val="00B5523A"/>
    <w:rsid w:val="00B55898"/>
    <w:rsid w:val="00B559B5"/>
    <w:rsid w:val="00B57426"/>
    <w:rsid w:val="00B60AA2"/>
    <w:rsid w:val="00B620E9"/>
    <w:rsid w:val="00B629D4"/>
    <w:rsid w:val="00B64906"/>
    <w:rsid w:val="00B64A77"/>
    <w:rsid w:val="00B64AEA"/>
    <w:rsid w:val="00B66416"/>
    <w:rsid w:val="00B6659C"/>
    <w:rsid w:val="00B66668"/>
    <w:rsid w:val="00B709C1"/>
    <w:rsid w:val="00B70B19"/>
    <w:rsid w:val="00B7202E"/>
    <w:rsid w:val="00B72797"/>
    <w:rsid w:val="00B73A29"/>
    <w:rsid w:val="00B748D9"/>
    <w:rsid w:val="00B74A45"/>
    <w:rsid w:val="00B76D47"/>
    <w:rsid w:val="00B80240"/>
    <w:rsid w:val="00B80983"/>
    <w:rsid w:val="00B80EEB"/>
    <w:rsid w:val="00B81BEA"/>
    <w:rsid w:val="00B845BF"/>
    <w:rsid w:val="00B84F86"/>
    <w:rsid w:val="00B8627F"/>
    <w:rsid w:val="00B86FE6"/>
    <w:rsid w:val="00B877BE"/>
    <w:rsid w:val="00B9047D"/>
    <w:rsid w:val="00B920AC"/>
    <w:rsid w:val="00B93857"/>
    <w:rsid w:val="00B9429D"/>
    <w:rsid w:val="00B953AC"/>
    <w:rsid w:val="00B96B6D"/>
    <w:rsid w:val="00B97071"/>
    <w:rsid w:val="00B973EA"/>
    <w:rsid w:val="00B97531"/>
    <w:rsid w:val="00B97F12"/>
    <w:rsid w:val="00BA0C58"/>
    <w:rsid w:val="00BA1697"/>
    <w:rsid w:val="00BA1C15"/>
    <w:rsid w:val="00BA1C33"/>
    <w:rsid w:val="00BA35B4"/>
    <w:rsid w:val="00BA3A22"/>
    <w:rsid w:val="00BA3C56"/>
    <w:rsid w:val="00BA4135"/>
    <w:rsid w:val="00BA47BE"/>
    <w:rsid w:val="00BA7304"/>
    <w:rsid w:val="00BB066D"/>
    <w:rsid w:val="00BB2BE7"/>
    <w:rsid w:val="00BB3E08"/>
    <w:rsid w:val="00BB4280"/>
    <w:rsid w:val="00BB4F99"/>
    <w:rsid w:val="00BB7EC0"/>
    <w:rsid w:val="00BC0937"/>
    <w:rsid w:val="00BC1FC5"/>
    <w:rsid w:val="00BC32F4"/>
    <w:rsid w:val="00BC3C42"/>
    <w:rsid w:val="00BC3F6D"/>
    <w:rsid w:val="00BC40B1"/>
    <w:rsid w:val="00BC578B"/>
    <w:rsid w:val="00BC7517"/>
    <w:rsid w:val="00BC7E61"/>
    <w:rsid w:val="00BD0705"/>
    <w:rsid w:val="00BD0A29"/>
    <w:rsid w:val="00BD55E3"/>
    <w:rsid w:val="00BD56B0"/>
    <w:rsid w:val="00BD7C2B"/>
    <w:rsid w:val="00BE1142"/>
    <w:rsid w:val="00BE2688"/>
    <w:rsid w:val="00BE2B29"/>
    <w:rsid w:val="00BE338A"/>
    <w:rsid w:val="00BE5083"/>
    <w:rsid w:val="00BE55DE"/>
    <w:rsid w:val="00BE72DE"/>
    <w:rsid w:val="00BF03F3"/>
    <w:rsid w:val="00BF2AE1"/>
    <w:rsid w:val="00BF2B4B"/>
    <w:rsid w:val="00BF41DC"/>
    <w:rsid w:val="00BF65B0"/>
    <w:rsid w:val="00BF7CF2"/>
    <w:rsid w:val="00C00096"/>
    <w:rsid w:val="00C002F1"/>
    <w:rsid w:val="00C007B8"/>
    <w:rsid w:val="00C0179E"/>
    <w:rsid w:val="00C01949"/>
    <w:rsid w:val="00C02003"/>
    <w:rsid w:val="00C0297F"/>
    <w:rsid w:val="00C03D56"/>
    <w:rsid w:val="00C04840"/>
    <w:rsid w:val="00C0490D"/>
    <w:rsid w:val="00C04BE2"/>
    <w:rsid w:val="00C04CD1"/>
    <w:rsid w:val="00C06FDE"/>
    <w:rsid w:val="00C10634"/>
    <w:rsid w:val="00C11124"/>
    <w:rsid w:val="00C1138A"/>
    <w:rsid w:val="00C11C56"/>
    <w:rsid w:val="00C11E48"/>
    <w:rsid w:val="00C136C5"/>
    <w:rsid w:val="00C15DB6"/>
    <w:rsid w:val="00C164D8"/>
    <w:rsid w:val="00C166E2"/>
    <w:rsid w:val="00C17101"/>
    <w:rsid w:val="00C1761B"/>
    <w:rsid w:val="00C201E4"/>
    <w:rsid w:val="00C2068C"/>
    <w:rsid w:val="00C2108D"/>
    <w:rsid w:val="00C2360D"/>
    <w:rsid w:val="00C24358"/>
    <w:rsid w:val="00C24A17"/>
    <w:rsid w:val="00C24CA7"/>
    <w:rsid w:val="00C27F24"/>
    <w:rsid w:val="00C307EA"/>
    <w:rsid w:val="00C3091C"/>
    <w:rsid w:val="00C3146A"/>
    <w:rsid w:val="00C33B44"/>
    <w:rsid w:val="00C3419B"/>
    <w:rsid w:val="00C34B4B"/>
    <w:rsid w:val="00C35483"/>
    <w:rsid w:val="00C362EC"/>
    <w:rsid w:val="00C36526"/>
    <w:rsid w:val="00C370B6"/>
    <w:rsid w:val="00C376EF"/>
    <w:rsid w:val="00C42375"/>
    <w:rsid w:val="00C4302A"/>
    <w:rsid w:val="00C432EF"/>
    <w:rsid w:val="00C4578D"/>
    <w:rsid w:val="00C47F4C"/>
    <w:rsid w:val="00C51212"/>
    <w:rsid w:val="00C53034"/>
    <w:rsid w:val="00C53E17"/>
    <w:rsid w:val="00C57755"/>
    <w:rsid w:val="00C606B2"/>
    <w:rsid w:val="00C61EBE"/>
    <w:rsid w:val="00C63380"/>
    <w:rsid w:val="00C63493"/>
    <w:rsid w:val="00C64837"/>
    <w:rsid w:val="00C64F43"/>
    <w:rsid w:val="00C64FEC"/>
    <w:rsid w:val="00C664F2"/>
    <w:rsid w:val="00C6694B"/>
    <w:rsid w:val="00C675B7"/>
    <w:rsid w:val="00C721FB"/>
    <w:rsid w:val="00C72B60"/>
    <w:rsid w:val="00C73054"/>
    <w:rsid w:val="00C73C36"/>
    <w:rsid w:val="00C74C40"/>
    <w:rsid w:val="00C76FEC"/>
    <w:rsid w:val="00C77400"/>
    <w:rsid w:val="00C7747C"/>
    <w:rsid w:val="00C778A6"/>
    <w:rsid w:val="00C8079F"/>
    <w:rsid w:val="00C80B60"/>
    <w:rsid w:val="00C80F22"/>
    <w:rsid w:val="00C81A5A"/>
    <w:rsid w:val="00C8248C"/>
    <w:rsid w:val="00C82A3C"/>
    <w:rsid w:val="00C8431A"/>
    <w:rsid w:val="00C84A85"/>
    <w:rsid w:val="00C84FC5"/>
    <w:rsid w:val="00C85D20"/>
    <w:rsid w:val="00C86337"/>
    <w:rsid w:val="00C86671"/>
    <w:rsid w:val="00C86AE2"/>
    <w:rsid w:val="00C86DE5"/>
    <w:rsid w:val="00C90915"/>
    <w:rsid w:val="00C93135"/>
    <w:rsid w:val="00C93A0D"/>
    <w:rsid w:val="00C9424E"/>
    <w:rsid w:val="00C951BC"/>
    <w:rsid w:val="00CA0C44"/>
    <w:rsid w:val="00CA1A52"/>
    <w:rsid w:val="00CA2287"/>
    <w:rsid w:val="00CA2CC3"/>
    <w:rsid w:val="00CA3987"/>
    <w:rsid w:val="00CA498E"/>
    <w:rsid w:val="00CA4E78"/>
    <w:rsid w:val="00CA51BC"/>
    <w:rsid w:val="00CB07A6"/>
    <w:rsid w:val="00CB07D7"/>
    <w:rsid w:val="00CB0CC8"/>
    <w:rsid w:val="00CB0D58"/>
    <w:rsid w:val="00CB15F7"/>
    <w:rsid w:val="00CB1636"/>
    <w:rsid w:val="00CB2D99"/>
    <w:rsid w:val="00CB4039"/>
    <w:rsid w:val="00CB44F6"/>
    <w:rsid w:val="00CB5EF2"/>
    <w:rsid w:val="00CB7409"/>
    <w:rsid w:val="00CC0ECA"/>
    <w:rsid w:val="00CC3776"/>
    <w:rsid w:val="00CC3D05"/>
    <w:rsid w:val="00CC729C"/>
    <w:rsid w:val="00CC73C1"/>
    <w:rsid w:val="00CC7518"/>
    <w:rsid w:val="00CD02B9"/>
    <w:rsid w:val="00CD245C"/>
    <w:rsid w:val="00CD2950"/>
    <w:rsid w:val="00CD2F12"/>
    <w:rsid w:val="00CD32CA"/>
    <w:rsid w:val="00CD412E"/>
    <w:rsid w:val="00CD5A71"/>
    <w:rsid w:val="00CD6834"/>
    <w:rsid w:val="00CD7B39"/>
    <w:rsid w:val="00CE25E5"/>
    <w:rsid w:val="00CE48F4"/>
    <w:rsid w:val="00CE4C0A"/>
    <w:rsid w:val="00CF0712"/>
    <w:rsid w:val="00CF0804"/>
    <w:rsid w:val="00CF2AC3"/>
    <w:rsid w:val="00CF7A10"/>
    <w:rsid w:val="00D01396"/>
    <w:rsid w:val="00D020CE"/>
    <w:rsid w:val="00D021E4"/>
    <w:rsid w:val="00D0307F"/>
    <w:rsid w:val="00D03F08"/>
    <w:rsid w:val="00D04993"/>
    <w:rsid w:val="00D0502F"/>
    <w:rsid w:val="00D050F5"/>
    <w:rsid w:val="00D06A0E"/>
    <w:rsid w:val="00D07EBD"/>
    <w:rsid w:val="00D1168C"/>
    <w:rsid w:val="00D12727"/>
    <w:rsid w:val="00D1286D"/>
    <w:rsid w:val="00D130A4"/>
    <w:rsid w:val="00D13F60"/>
    <w:rsid w:val="00D16B4F"/>
    <w:rsid w:val="00D25101"/>
    <w:rsid w:val="00D26155"/>
    <w:rsid w:val="00D3009A"/>
    <w:rsid w:val="00D31D1F"/>
    <w:rsid w:val="00D32645"/>
    <w:rsid w:val="00D34B8D"/>
    <w:rsid w:val="00D34C86"/>
    <w:rsid w:val="00D35E3A"/>
    <w:rsid w:val="00D366DE"/>
    <w:rsid w:val="00D375A8"/>
    <w:rsid w:val="00D37C0D"/>
    <w:rsid w:val="00D41B30"/>
    <w:rsid w:val="00D4326E"/>
    <w:rsid w:val="00D44A49"/>
    <w:rsid w:val="00D44B0B"/>
    <w:rsid w:val="00D45AC8"/>
    <w:rsid w:val="00D462F5"/>
    <w:rsid w:val="00D46502"/>
    <w:rsid w:val="00D472AF"/>
    <w:rsid w:val="00D47EE7"/>
    <w:rsid w:val="00D53C3E"/>
    <w:rsid w:val="00D53EF3"/>
    <w:rsid w:val="00D55A49"/>
    <w:rsid w:val="00D55C10"/>
    <w:rsid w:val="00D574EF"/>
    <w:rsid w:val="00D62F90"/>
    <w:rsid w:val="00D63C2B"/>
    <w:rsid w:val="00D655E2"/>
    <w:rsid w:val="00D65A09"/>
    <w:rsid w:val="00D65BE4"/>
    <w:rsid w:val="00D6601A"/>
    <w:rsid w:val="00D664EB"/>
    <w:rsid w:val="00D66CF2"/>
    <w:rsid w:val="00D704B2"/>
    <w:rsid w:val="00D71E43"/>
    <w:rsid w:val="00D74674"/>
    <w:rsid w:val="00D75D37"/>
    <w:rsid w:val="00D76B08"/>
    <w:rsid w:val="00D77554"/>
    <w:rsid w:val="00D80BBB"/>
    <w:rsid w:val="00D823B9"/>
    <w:rsid w:val="00D8380E"/>
    <w:rsid w:val="00D85732"/>
    <w:rsid w:val="00D857C7"/>
    <w:rsid w:val="00D86EE5"/>
    <w:rsid w:val="00D87D31"/>
    <w:rsid w:val="00D91668"/>
    <w:rsid w:val="00D93059"/>
    <w:rsid w:val="00D93426"/>
    <w:rsid w:val="00D93BE5"/>
    <w:rsid w:val="00D93F65"/>
    <w:rsid w:val="00D94FAF"/>
    <w:rsid w:val="00D964DE"/>
    <w:rsid w:val="00DA3D82"/>
    <w:rsid w:val="00DA42B1"/>
    <w:rsid w:val="00DA630B"/>
    <w:rsid w:val="00DB1ECF"/>
    <w:rsid w:val="00DB2A21"/>
    <w:rsid w:val="00DB378E"/>
    <w:rsid w:val="00DB6CE6"/>
    <w:rsid w:val="00DC0BD5"/>
    <w:rsid w:val="00DC1CF0"/>
    <w:rsid w:val="00DC35BC"/>
    <w:rsid w:val="00DC3D30"/>
    <w:rsid w:val="00DC45DF"/>
    <w:rsid w:val="00DC7649"/>
    <w:rsid w:val="00DD20B0"/>
    <w:rsid w:val="00DD2176"/>
    <w:rsid w:val="00DD33E5"/>
    <w:rsid w:val="00DD73DE"/>
    <w:rsid w:val="00DE13EC"/>
    <w:rsid w:val="00DE296C"/>
    <w:rsid w:val="00DE2A23"/>
    <w:rsid w:val="00DE5FD8"/>
    <w:rsid w:val="00DE6914"/>
    <w:rsid w:val="00DE798E"/>
    <w:rsid w:val="00DF135A"/>
    <w:rsid w:val="00DF1756"/>
    <w:rsid w:val="00DF3A98"/>
    <w:rsid w:val="00E00F58"/>
    <w:rsid w:val="00E021AC"/>
    <w:rsid w:val="00E023D7"/>
    <w:rsid w:val="00E02711"/>
    <w:rsid w:val="00E036E7"/>
    <w:rsid w:val="00E047C0"/>
    <w:rsid w:val="00E055F1"/>
    <w:rsid w:val="00E05CF1"/>
    <w:rsid w:val="00E06E5F"/>
    <w:rsid w:val="00E07EF2"/>
    <w:rsid w:val="00E10345"/>
    <w:rsid w:val="00E12D6F"/>
    <w:rsid w:val="00E12F23"/>
    <w:rsid w:val="00E13FCF"/>
    <w:rsid w:val="00E14E69"/>
    <w:rsid w:val="00E15281"/>
    <w:rsid w:val="00E16453"/>
    <w:rsid w:val="00E16DCE"/>
    <w:rsid w:val="00E1752F"/>
    <w:rsid w:val="00E17B2F"/>
    <w:rsid w:val="00E20A9E"/>
    <w:rsid w:val="00E20AB7"/>
    <w:rsid w:val="00E21A3F"/>
    <w:rsid w:val="00E2234B"/>
    <w:rsid w:val="00E26639"/>
    <w:rsid w:val="00E27B04"/>
    <w:rsid w:val="00E30ADF"/>
    <w:rsid w:val="00E30D11"/>
    <w:rsid w:val="00E314B3"/>
    <w:rsid w:val="00E3694B"/>
    <w:rsid w:val="00E4056A"/>
    <w:rsid w:val="00E41A73"/>
    <w:rsid w:val="00E41FC7"/>
    <w:rsid w:val="00E431F9"/>
    <w:rsid w:val="00E44578"/>
    <w:rsid w:val="00E44F7E"/>
    <w:rsid w:val="00E45B82"/>
    <w:rsid w:val="00E501F0"/>
    <w:rsid w:val="00E51819"/>
    <w:rsid w:val="00E5493A"/>
    <w:rsid w:val="00E54A40"/>
    <w:rsid w:val="00E54B44"/>
    <w:rsid w:val="00E56700"/>
    <w:rsid w:val="00E578F5"/>
    <w:rsid w:val="00E60BC6"/>
    <w:rsid w:val="00E6292C"/>
    <w:rsid w:val="00E62A2C"/>
    <w:rsid w:val="00E677A0"/>
    <w:rsid w:val="00E67E3E"/>
    <w:rsid w:val="00E70929"/>
    <w:rsid w:val="00E725FA"/>
    <w:rsid w:val="00E72C0E"/>
    <w:rsid w:val="00E73344"/>
    <w:rsid w:val="00E73614"/>
    <w:rsid w:val="00E73C3A"/>
    <w:rsid w:val="00E74823"/>
    <w:rsid w:val="00E771A3"/>
    <w:rsid w:val="00E778C3"/>
    <w:rsid w:val="00E81825"/>
    <w:rsid w:val="00E84582"/>
    <w:rsid w:val="00E8475C"/>
    <w:rsid w:val="00E84E0E"/>
    <w:rsid w:val="00E850DE"/>
    <w:rsid w:val="00E859F1"/>
    <w:rsid w:val="00E85B13"/>
    <w:rsid w:val="00E85E37"/>
    <w:rsid w:val="00E86051"/>
    <w:rsid w:val="00E8695C"/>
    <w:rsid w:val="00E87065"/>
    <w:rsid w:val="00E87D82"/>
    <w:rsid w:val="00E948FF"/>
    <w:rsid w:val="00E94D47"/>
    <w:rsid w:val="00E951B0"/>
    <w:rsid w:val="00E95B36"/>
    <w:rsid w:val="00E97D92"/>
    <w:rsid w:val="00EA09C7"/>
    <w:rsid w:val="00EA1C01"/>
    <w:rsid w:val="00EA1FED"/>
    <w:rsid w:val="00EA2EF0"/>
    <w:rsid w:val="00EA3034"/>
    <w:rsid w:val="00EA586B"/>
    <w:rsid w:val="00EA6A49"/>
    <w:rsid w:val="00EA778B"/>
    <w:rsid w:val="00EB019C"/>
    <w:rsid w:val="00EB27D7"/>
    <w:rsid w:val="00EB43AE"/>
    <w:rsid w:val="00EB7000"/>
    <w:rsid w:val="00EC0A3A"/>
    <w:rsid w:val="00EC1EFF"/>
    <w:rsid w:val="00EC25EA"/>
    <w:rsid w:val="00EC2922"/>
    <w:rsid w:val="00EC5E43"/>
    <w:rsid w:val="00EC62E3"/>
    <w:rsid w:val="00EC7A5E"/>
    <w:rsid w:val="00ED164B"/>
    <w:rsid w:val="00ED3ABD"/>
    <w:rsid w:val="00ED3C17"/>
    <w:rsid w:val="00ED4FB3"/>
    <w:rsid w:val="00ED510F"/>
    <w:rsid w:val="00ED6189"/>
    <w:rsid w:val="00ED7993"/>
    <w:rsid w:val="00ED7DCD"/>
    <w:rsid w:val="00EE30C3"/>
    <w:rsid w:val="00EE3C2D"/>
    <w:rsid w:val="00EE4543"/>
    <w:rsid w:val="00EE67A0"/>
    <w:rsid w:val="00EE694D"/>
    <w:rsid w:val="00EE717F"/>
    <w:rsid w:val="00EF2D18"/>
    <w:rsid w:val="00EF33A8"/>
    <w:rsid w:val="00EF3EA9"/>
    <w:rsid w:val="00EF6278"/>
    <w:rsid w:val="00EF6317"/>
    <w:rsid w:val="00EF79D8"/>
    <w:rsid w:val="00EF7EFC"/>
    <w:rsid w:val="00F009EB"/>
    <w:rsid w:val="00F0237F"/>
    <w:rsid w:val="00F02B29"/>
    <w:rsid w:val="00F03441"/>
    <w:rsid w:val="00F046CB"/>
    <w:rsid w:val="00F0485A"/>
    <w:rsid w:val="00F0542D"/>
    <w:rsid w:val="00F06C87"/>
    <w:rsid w:val="00F10A8A"/>
    <w:rsid w:val="00F10EEE"/>
    <w:rsid w:val="00F10EFA"/>
    <w:rsid w:val="00F11240"/>
    <w:rsid w:val="00F116AF"/>
    <w:rsid w:val="00F137EB"/>
    <w:rsid w:val="00F14626"/>
    <w:rsid w:val="00F14B76"/>
    <w:rsid w:val="00F15625"/>
    <w:rsid w:val="00F20A95"/>
    <w:rsid w:val="00F20F82"/>
    <w:rsid w:val="00F211A9"/>
    <w:rsid w:val="00F23091"/>
    <w:rsid w:val="00F2545F"/>
    <w:rsid w:val="00F2666C"/>
    <w:rsid w:val="00F27702"/>
    <w:rsid w:val="00F30719"/>
    <w:rsid w:val="00F314BC"/>
    <w:rsid w:val="00F33425"/>
    <w:rsid w:val="00F3377B"/>
    <w:rsid w:val="00F33ED2"/>
    <w:rsid w:val="00F3650E"/>
    <w:rsid w:val="00F41DDC"/>
    <w:rsid w:val="00F42D5D"/>
    <w:rsid w:val="00F50446"/>
    <w:rsid w:val="00F50EA5"/>
    <w:rsid w:val="00F53FA7"/>
    <w:rsid w:val="00F555AB"/>
    <w:rsid w:val="00F55827"/>
    <w:rsid w:val="00F56437"/>
    <w:rsid w:val="00F5678E"/>
    <w:rsid w:val="00F56A00"/>
    <w:rsid w:val="00F60F0F"/>
    <w:rsid w:val="00F616E1"/>
    <w:rsid w:val="00F61D4F"/>
    <w:rsid w:val="00F61D98"/>
    <w:rsid w:val="00F61E95"/>
    <w:rsid w:val="00F62694"/>
    <w:rsid w:val="00F65B14"/>
    <w:rsid w:val="00F67450"/>
    <w:rsid w:val="00F70891"/>
    <w:rsid w:val="00F70D42"/>
    <w:rsid w:val="00F7112A"/>
    <w:rsid w:val="00F719E2"/>
    <w:rsid w:val="00F73C8F"/>
    <w:rsid w:val="00F748F2"/>
    <w:rsid w:val="00F75FC7"/>
    <w:rsid w:val="00F76162"/>
    <w:rsid w:val="00F76AE3"/>
    <w:rsid w:val="00F81B86"/>
    <w:rsid w:val="00F823E2"/>
    <w:rsid w:val="00F83A0A"/>
    <w:rsid w:val="00F86618"/>
    <w:rsid w:val="00F86E15"/>
    <w:rsid w:val="00F86F88"/>
    <w:rsid w:val="00F87531"/>
    <w:rsid w:val="00F905A0"/>
    <w:rsid w:val="00F916B5"/>
    <w:rsid w:val="00F91E1F"/>
    <w:rsid w:val="00F92295"/>
    <w:rsid w:val="00F9328B"/>
    <w:rsid w:val="00F939AB"/>
    <w:rsid w:val="00F93B47"/>
    <w:rsid w:val="00F94D2F"/>
    <w:rsid w:val="00F954C4"/>
    <w:rsid w:val="00F977CD"/>
    <w:rsid w:val="00F97FF7"/>
    <w:rsid w:val="00FA10C0"/>
    <w:rsid w:val="00FA332E"/>
    <w:rsid w:val="00FA35CD"/>
    <w:rsid w:val="00FA4361"/>
    <w:rsid w:val="00FA4F8B"/>
    <w:rsid w:val="00FA5192"/>
    <w:rsid w:val="00FA5260"/>
    <w:rsid w:val="00FA56FE"/>
    <w:rsid w:val="00FA57F5"/>
    <w:rsid w:val="00FB056D"/>
    <w:rsid w:val="00FB1319"/>
    <w:rsid w:val="00FB182E"/>
    <w:rsid w:val="00FB2739"/>
    <w:rsid w:val="00FB30C4"/>
    <w:rsid w:val="00FB37BB"/>
    <w:rsid w:val="00FB3B43"/>
    <w:rsid w:val="00FB3EB7"/>
    <w:rsid w:val="00FB430B"/>
    <w:rsid w:val="00FB4371"/>
    <w:rsid w:val="00FB53D0"/>
    <w:rsid w:val="00FB5841"/>
    <w:rsid w:val="00FB64A6"/>
    <w:rsid w:val="00FC0C18"/>
    <w:rsid w:val="00FC1CAB"/>
    <w:rsid w:val="00FC27CE"/>
    <w:rsid w:val="00FC2C79"/>
    <w:rsid w:val="00FC42D4"/>
    <w:rsid w:val="00FC558A"/>
    <w:rsid w:val="00FC5AE1"/>
    <w:rsid w:val="00FC6FBC"/>
    <w:rsid w:val="00FC7711"/>
    <w:rsid w:val="00FD3D2C"/>
    <w:rsid w:val="00FD518A"/>
    <w:rsid w:val="00FD5ABB"/>
    <w:rsid w:val="00FD61E9"/>
    <w:rsid w:val="00FD70E0"/>
    <w:rsid w:val="00FD7BE3"/>
    <w:rsid w:val="00FE31B9"/>
    <w:rsid w:val="00FE3EE1"/>
    <w:rsid w:val="00FE4180"/>
    <w:rsid w:val="00FE66E4"/>
    <w:rsid w:val="00FE6C08"/>
    <w:rsid w:val="00FE6D52"/>
    <w:rsid w:val="00FE7793"/>
    <w:rsid w:val="00FF0F3D"/>
    <w:rsid w:val="00FF22FB"/>
    <w:rsid w:val="00FF3334"/>
    <w:rsid w:val="00FF40A3"/>
    <w:rsid w:val="00FF449B"/>
    <w:rsid w:val="00FF48F0"/>
    <w:rsid w:val="00FF4CEE"/>
    <w:rsid w:val="032D1674"/>
    <w:rsid w:val="04AA1690"/>
    <w:rsid w:val="04F2EA26"/>
    <w:rsid w:val="0561F025"/>
    <w:rsid w:val="05D437DA"/>
    <w:rsid w:val="084FAAC4"/>
    <w:rsid w:val="0865BD34"/>
    <w:rsid w:val="093A54E9"/>
    <w:rsid w:val="0BDB446B"/>
    <w:rsid w:val="0DA3C953"/>
    <w:rsid w:val="1299B364"/>
    <w:rsid w:val="13500728"/>
    <w:rsid w:val="144DAA97"/>
    <w:rsid w:val="159061F3"/>
    <w:rsid w:val="17EB8FBF"/>
    <w:rsid w:val="1A5E7C4D"/>
    <w:rsid w:val="1B2FC5FE"/>
    <w:rsid w:val="1E8CA861"/>
    <w:rsid w:val="1ED9F68B"/>
    <w:rsid w:val="1F222262"/>
    <w:rsid w:val="1F808EC8"/>
    <w:rsid w:val="2019EAE4"/>
    <w:rsid w:val="22ED6E80"/>
    <w:rsid w:val="24196535"/>
    <w:rsid w:val="25A7E374"/>
    <w:rsid w:val="26B0E5A2"/>
    <w:rsid w:val="27DC3A1F"/>
    <w:rsid w:val="2B6EA5A9"/>
    <w:rsid w:val="2C0153A6"/>
    <w:rsid w:val="2D4D42EE"/>
    <w:rsid w:val="2D8E628E"/>
    <w:rsid w:val="2D9E69D7"/>
    <w:rsid w:val="2F2893B7"/>
    <w:rsid w:val="2F560125"/>
    <w:rsid w:val="3050E903"/>
    <w:rsid w:val="311AB0C1"/>
    <w:rsid w:val="3215B9E4"/>
    <w:rsid w:val="33C430F3"/>
    <w:rsid w:val="37EFC72A"/>
    <w:rsid w:val="3820E2E7"/>
    <w:rsid w:val="382605F4"/>
    <w:rsid w:val="38DCE82C"/>
    <w:rsid w:val="3A8E6B30"/>
    <w:rsid w:val="3B994757"/>
    <w:rsid w:val="3CD8D282"/>
    <w:rsid w:val="3F4104CF"/>
    <w:rsid w:val="4037A403"/>
    <w:rsid w:val="42948391"/>
    <w:rsid w:val="43253CAB"/>
    <w:rsid w:val="43A48969"/>
    <w:rsid w:val="4776ECCA"/>
    <w:rsid w:val="4A1838D8"/>
    <w:rsid w:val="4CF9BCB3"/>
    <w:rsid w:val="4D1B8287"/>
    <w:rsid w:val="5163903D"/>
    <w:rsid w:val="525A2EE0"/>
    <w:rsid w:val="5272233E"/>
    <w:rsid w:val="54783762"/>
    <w:rsid w:val="569B1B17"/>
    <w:rsid w:val="56CAB6E7"/>
    <w:rsid w:val="56E137A6"/>
    <w:rsid w:val="5C355CED"/>
    <w:rsid w:val="5CCE6FEC"/>
    <w:rsid w:val="5D349A93"/>
    <w:rsid w:val="5D73E136"/>
    <w:rsid w:val="61A480D1"/>
    <w:rsid w:val="6547EABC"/>
    <w:rsid w:val="694E2468"/>
    <w:rsid w:val="6ACBDE9D"/>
    <w:rsid w:val="6AF15FA3"/>
    <w:rsid w:val="6C37AA91"/>
    <w:rsid w:val="6C4C6434"/>
    <w:rsid w:val="6DB218A0"/>
    <w:rsid w:val="6EAF2F72"/>
    <w:rsid w:val="6EFC5FAC"/>
    <w:rsid w:val="70A0539C"/>
    <w:rsid w:val="72C90097"/>
    <w:rsid w:val="73295E74"/>
    <w:rsid w:val="73A49249"/>
    <w:rsid w:val="749C11D0"/>
    <w:rsid w:val="74C0B995"/>
    <w:rsid w:val="750273E9"/>
    <w:rsid w:val="78938036"/>
    <w:rsid w:val="7AFC60DF"/>
    <w:rsid w:val="7BAE43E8"/>
    <w:rsid w:val="7E9C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89763"/>
  <w15:chartTrackingRefBased/>
  <w15:docId w15:val="{061715B5-A7B0-4B75-96EC-E0AEF26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lang w:val="en-US" w:eastAsia="en-US" w:bidi="ar-SA"/>
      </w:rPr>
    </w:rPrDefault>
    <w:pPrDefault>
      <w:pPr>
        <w:spacing w:after="100"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BD"/>
  </w:style>
  <w:style w:type="paragraph" w:styleId="Heading1">
    <w:name w:val="heading 1"/>
    <w:basedOn w:val="Normal"/>
    <w:next w:val="Normal"/>
    <w:link w:val="Heading1Char"/>
    <w:uiPriority w:val="9"/>
    <w:qFormat/>
    <w:rsid w:val="00AE1B9C"/>
    <w:pPr>
      <w:keepNext/>
      <w:keepLines/>
      <w:spacing w:before="900" w:after="60" w:line="240" w:lineRule="auto"/>
      <w:jc w:val="center"/>
      <w:outlineLvl w:val="0"/>
    </w:pPr>
    <w:rPr>
      <w:rFonts w:asciiTheme="majorHAnsi" w:eastAsiaTheme="majorEastAsia" w:hAnsiTheme="majorHAnsi" w:cs="Times New Roman (Headings CS)"/>
      <w:noProof/>
      <w:color w:val="171717" w:themeColor="background2" w:themeShade="1A"/>
      <w:spacing w:val="2"/>
      <w:sz w:val="36"/>
      <w:szCs w:val="32"/>
    </w:rPr>
  </w:style>
  <w:style w:type="paragraph" w:styleId="Heading2">
    <w:name w:val="heading 2"/>
    <w:basedOn w:val="Heading1"/>
    <w:next w:val="Normal"/>
    <w:link w:val="Heading2Char"/>
    <w:uiPriority w:val="9"/>
    <w:unhideWhenUsed/>
    <w:qFormat/>
    <w:rsid w:val="00E97D92"/>
    <w:pPr>
      <w:keepNext w:val="0"/>
      <w:keepLines w:val="0"/>
      <w:spacing w:before="360" w:after="100"/>
      <w:jc w:val="left"/>
      <w:outlineLvl w:val="1"/>
    </w:pPr>
    <w:rPr>
      <w:bCs/>
      <w:caps/>
      <w:sz w:val="30"/>
      <w:szCs w:val="30"/>
    </w:rPr>
  </w:style>
  <w:style w:type="paragraph" w:styleId="Heading3">
    <w:name w:val="heading 3"/>
    <w:basedOn w:val="Heading2"/>
    <w:next w:val="Normal"/>
    <w:link w:val="Heading3Char"/>
    <w:uiPriority w:val="9"/>
    <w:unhideWhenUsed/>
    <w:qFormat/>
    <w:rsid w:val="001F3636"/>
    <w:pPr>
      <w:outlineLvl w:val="2"/>
    </w:pPr>
    <w:rPr>
      <w:b/>
      <w:caps w:val="0"/>
      <w:color w:val="auto"/>
      <w:sz w:val="24"/>
    </w:rPr>
  </w:style>
  <w:style w:type="paragraph" w:styleId="Heading4">
    <w:name w:val="heading 4"/>
    <w:basedOn w:val="Normal"/>
    <w:next w:val="Normal"/>
    <w:link w:val="Heading4Char"/>
    <w:uiPriority w:val="9"/>
    <w:unhideWhenUsed/>
    <w:rsid w:val="00796D60"/>
    <w:pPr>
      <w:keepNext/>
      <w:keepLines/>
      <w:numPr>
        <w:ilvl w:val="3"/>
        <w:numId w:val="18"/>
      </w:numPr>
      <w:spacing w:before="40" w:after="0" w:line="240" w:lineRule="auto"/>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796D60"/>
    <w:pPr>
      <w:keepNext/>
      <w:keepLines/>
      <w:numPr>
        <w:ilvl w:val="4"/>
        <w:numId w:val="18"/>
      </w:numPr>
      <w:spacing w:before="40" w:after="0" w:line="240" w:lineRule="auto"/>
      <w:outlineLvl w:val="4"/>
    </w:pPr>
    <w:rPr>
      <w:rFonts w:eastAsiaTheme="majorEastAsia" w:cstheme="majorBidi"/>
      <w:color w:val="044C7F" w:themeColor="text2"/>
    </w:rPr>
  </w:style>
  <w:style w:type="paragraph" w:styleId="Heading6">
    <w:name w:val="heading 6"/>
    <w:basedOn w:val="Normal"/>
    <w:next w:val="Normal"/>
    <w:link w:val="Heading6Char"/>
    <w:uiPriority w:val="9"/>
    <w:semiHidden/>
    <w:unhideWhenUsed/>
    <w:qFormat/>
    <w:rsid w:val="00AE1B9C"/>
    <w:pPr>
      <w:keepNext/>
      <w:keepLines/>
      <w:numPr>
        <w:ilvl w:val="5"/>
        <w:numId w:val="18"/>
      </w:numPr>
      <w:spacing w:before="40" w:after="0"/>
      <w:outlineLvl w:val="5"/>
    </w:pPr>
    <w:rPr>
      <w:rFonts w:asciiTheme="majorHAnsi" w:eastAsiaTheme="majorEastAsia" w:hAnsiTheme="majorHAnsi" w:cstheme="majorBidi"/>
      <w:color w:val="442A52" w:themeColor="accent1" w:themeShade="7F"/>
    </w:rPr>
  </w:style>
  <w:style w:type="paragraph" w:styleId="Heading7">
    <w:name w:val="heading 7"/>
    <w:basedOn w:val="Normal"/>
    <w:next w:val="Normal"/>
    <w:link w:val="Heading7Char"/>
    <w:uiPriority w:val="9"/>
    <w:semiHidden/>
    <w:unhideWhenUsed/>
    <w:qFormat/>
    <w:rsid w:val="00AE1B9C"/>
    <w:pPr>
      <w:keepNext/>
      <w:keepLines/>
      <w:numPr>
        <w:ilvl w:val="6"/>
        <w:numId w:val="18"/>
      </w:numPr>
      <w:spacing w:before="40" w:after="0"/>
      <w:outlineLvl w:val="6"/>
    </w:pPr>
    <w:rPr>
      <w:rFonts w:asciiTheme="majorHAnsi" w:eastAsiaTheme="majorEastAsia" w:hAnsiTheme="majorHAnsi" w:cstheme="majorBidi"/>
      <w:i/>
      <w:iCs/>
      <w:color w:val="442A52" w:themeColor="accent1" w:themeShade="7F"/>
    </w:rPr>
  </w:style>
  <w:style w:type="paragraph" w:styleId="Heading8">
    <w:name w:val="heading 8"/>
    <w:basedOn w:val="Normal"/>
    <w:next w:val="Normal"/>
    <w:link w:val="Heading8Char"/>
    <w:uiPriority w:val="9"/>
    <w:semiHidden/>
    <w:unhideWhenUsed/>
    <w:qFormat/>
    <w:rsid w:val="00AE1B9C"/>
    <w:pPr>
      <w:keepNext/>
      <w:keepLines/>
      <w:numPr>
        <w:ilvl w:val="7"/>
        <w:numId w:val="18"/>
      </w:numPr>
      <w:spacing w:before="40" w:after="0"/>
      <w:outlineLvl w:val="7"/>
    </w:pPr>
    <w:rPr>
      <w:rFonts w:asciiTheme="majorHAnsi" w:eastAsiaTheme="majorEastAsia" w:hAnsiTheme="majorHAnsi" w:cstheme="majorBidi"/>
      <w:color w:val="056DB6" w:themeColor="text1" w:themeTint="D8"/>
      <w:sz w:val="21"/>
      <w:szCs w:val="21"/>
    </w:rPr>
  </w:style>
  <w:style w:type="paragraph" w:styleId="Heading9">
    <w:name w:val="heading 9"/>
    <w:basedOn w:val="Normal"/>
    <w:next w:val="Normal"/>
    <w:link w:val="Heading9Char"/>
    <w:uiPriority w:val="9"/>
    <w:semiHidden/>
    <w:unhideWhenUsed/>
    <w:qFormat/>
    <w:rsid w:val="00AE1B9C"/>
    <w:pPr>
      <w:keepNext/>
      <w:keepLines/>
      <w:numPr>
        <w:ilvl w:val="8"/>
        <w:numId w:val="18"/>
      </w:numPr>
      <w:spacing w:before="40" w:after="0"/>
      <w:outlineLvl w:val="8"/>
    </w:pPr>
    <w:rPr>
      <w:rFonts w:asciiTheme="majorHAnsi" w:eastAsiaTheme="majorEastAsia" w:hAnsiTheme="majorHAnsi" w:cstheme="majorBidi"/>
      <w:i/>
      <w:iCs/>
      <w:color w:val="056DB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4"/>
    <w:rPr>
      <w:rFonts w:asciiTheme="majorHAnsi" w:eastAsiaTheme="majorEastAsia" w:hAnsiTheme="majorHAnsi" w:cs="Times New Roman (Headings CS)"/>
      <w:noProof/>
      <w:color w:val="171717" w:themeColor="background2" w:themeShade="1A"/>
      <w:spacing w:val="2"/>
      <w:sz w:val="36"/>
      <w:szCs w:val="32"/>
    </w:rPr>
  </w:style>
  <w:style w:type="character" w:customStyle="1" w:styleId="Heading2Char">
    <w:name w:val="Heading 2 Char"/>
    <w:basedOn w:val="DefaultParagraphFont"/>
    <w:link w:val="Heading2"/>
    <w:uiPriority w:val="9"/>
    <w:rsid w:val="00E97D92"/>
    <w:rPr>
      <w:rFonts w:asciiTheme="majorHAnsi" w:eastAsiaTheme="majorEastAsia" w:hAnsiTheme="majorHAnsi" w:cs="Times New Roman (Headings CS)"/>
      <w:bCs/>
      <w:caps/>
      <w:noProof/>
      <w:color w:val="171717" w:themeColor="background2" w:themeShade="1A"/>
      <w:spacing w:val="2"/>
      <w:sz w:val="30"/>
      <w:szCs w:val="30"/>
    </w:rPr>
  </w:style>
  <w:style w:type="character" w:customStyle="1" w:styleId="Heading3Char">
    <w:name w:val="Heading 3 Char"/>
    <w:basedOn w:val="DefaultParagraphFont"/>
    <w:link w:val="Heading3"/>
    <w:uiPriority w:val="9"/>
    <w:rsid w:val="001F3636"/>
    <w:rPr>
      <w:rFonts w:asciiTheme="majorHAnsi" w:eastAsiaTheme="majorEastAsia" w:hAnsiTheme="majorHAnsi" w:cs="Times New Roman (Headings CS)"/>
      <w:b/>
      <w:bCs/>
      <w:noProof/>
      <w:spacing w:val="2"/>
      <w:sz w:val="24"/>
      <w:szCs w:val="30"/>
    </w:rPr>
  </w:style>
  <w:style w:type="character" w:styleId="Strong">
    <w:name w:val="Strong"/>
    <w:aliases w:val="Strong - Bold text"/>
    <w:basedOn w:val="DefaultParagraphFont"/>
    <w:uiPriority w:val="22"/>
    <w:qFormat/>
    <w:rsid w:val="009A595A"/>
    <w:rPr>
      <w:rFonts w:ascii="Arial" w:hAnsi="Arial"/>
      <w:b/>
      <w:bCs/>
      <w:i w:val="0"/>
    </w:rPr>
  </w:style>
  <w:style w:type="character" w:styleId="Emphasis">
    <w:name w:val="Emphasis"/>
    <w:basedOn w:val="DefaultParagraphFont"/>
    <w:uiPriority w:val="20"/>
    <w:qFormat/>
    <w:rsid w:val="009A595A"/>
    <w:rPr>
      <w:rFonts w:ascii="Arial" w:hAnsi="Arial"/>
      <w:b w:val="0"/>
      <w:i/>
      <w:iCs/>
      <w:spacing w:val="2"/>
    </w:rPr>
  </w:style>
  <w:style w:type="paragraph" w:styleId="BodyText">
    <w:name w:val="Body Text"/>
    <w:basedOn w:val="Normal"/>
    <w:link w:val="BodyTextChar"/>
    <w:uiPriority w:val="99"/>
    <w:unhideWhenUsed/>
    <w:qFormat/>
    <w:rsid w:val="00796D60"/>
    <w:pPr>
      <w:spacing w:after="120"/>
    </w:pPr>
    <w:rPr>
      <w:rFonts w:cs="Times New Roman (Headings CS)"/>
      <w:color w:val="3B3838" w:themeColor="background2" w:themeShade="40"/>
      <w:szCs w:val="32"/>
    </w:rPr>
  </w:style>
  <w:style w:type="character" w:customStyle="1" w:styleId="BodyTextChar">
    <w:name w:val="Body Text Char"/>
    <w:basedOn w:val="DefaultParagraphFont"/>
    <w:link w:val="BodyText"/>
    <w:uiPriority w:val="99"/>
    <w:rsid w:val="00796D60"/>
    <w:rPr>
      <w:rFonts w:ascii="Lato" w:hAnsi="Lato" w:cs="Times New Roman (Headings CS)"/>
      <w:color w:val="3B3838" w:themeColor="background2" w:themeShade="40"/>
      <w:szCs w:val="32"/>
    </w:rPr>
  </w:style>
  <w:style w:type="paragraph" w:styleId="BodyTextFirstIndent">
    <w:name w:val="Body Text First Indent"/>
    <w:basedOn w:val="BodyText"/>
    <w:link w:val="BodyTextFirstIndentChar"/>
    <w:uiPriority w:val="99"/>
    <w:unhideWhenUsed/>
    <w:qFormat/>
    <w:rsid w:val="002237F3"/>
    <w:pPr>
      <w:spacing w:after="0"/>
      <w:ind w:firstLine="360"/>
    </w:pPr>
  </w:style>
  <w:style w:type="character" w:customStyle="1" w:styleId="BodyTextFirstIndentChar">
    <w:name w:val="Body Text First Indent Char"/>
    <w:basedOn w:val="BodyTextChar"/>
    <w:link w:val="BodyTextFirstIndent"/>
    <w:uiPriority w:val="99"/>
    <w:rsid w:val="002237F3"/>
    <w:rPr>
      <w:rFonts w:ascii="Gill Sans MT" w:hAnsi="Gill Sans MT" w:cs="Times New Roman (Headings CS)"/>
      <w:color w:val="3B3838" w:themeColor="background2" w:themeShade="40"/>
      <w:szCs w:val="32"/>
    </w:rPr>
  </w:style>
  <w:style w:type="paragraph" w:styleId="FootnoteText">
    <w:name w:val="footnote text"/>
    <w:basedOn w:val="Normal"/>
    <w:link w:val="FootnoteTextChar"/>
    <w:uiPriority w:val="99"/>
    <w:unhideWhenUsed/>
    <w:rsid w:val="002237F3"/>
    <w:pPr>
      <w:spacing w:after="0" w:line="240" w:lineRule="auto"/>
    </w:pPr>
    <w:rPr>
      <w:rFonts w:ascii="Gill Sans MT" w:hAnsi="Gill Sans MT" w:cs="Times New Roman (Headings CS)"/>
      <w:color w:val="3B3838" w:themeColor="background2" w:themeShade="40"/>
      <w:sz w:val="20"/>
    </w:rPr>
  </w:style>
  <w:style w:type="character" w:customStyle="1" w:styleId="FootnoteTextChar">
    <w:name w:val="Footnote Text Char"/>
    <w:basedOn w:val="DefaultParagraphFont"/>
    <w:link w:val="FootnoteText"/>
    <w:uiPriority w:val="99"/>
    <w:rsid w:val="002237F3"/>
    <w:rPr>
      <w:rFonts w:ascii="Gill Sans MT" w:hAnsi="Gill Sans MT" w:cs="Times New Roman (Headings CS)"/>
      <w:color w:val="3B3838" w:themeColor="background2" w:themeShade="40"/>
      <w:sz w:val="20"/>
      <w:szCs w:val="20"/>
    </w:rPr>
  </w:style>
  <w:style w:type="character" w:styleId="Hyperlink">
    <w:name w:val="Hyperlink"/>
    <w:basedOn w:val="DefaultParagraphFont"/>
    <w:uiPriority w:val="99"/>
    <w:unhideWhenUsed/>
    <w:rsid w:val="00C73054"/>
    <w:rPr>
      <w:b w:val="0"/>
      <w:i w:val="0"/>
      <w:color w:val="316196" w:themeColor="accent3" w:themeShade="BF"/>
      <w:u w:val="single"/>
    </w:rPr>
  </w:style>
  <w:style w:type="character" w:styleId="FootnoteReference">
    <w:name w:val="footnote reference"/>
    <w:basedOn w:val="DefaultParagraphFont"/>
    <w:uiPriority w:val="99"/>
    <w:unhideWhenUsed/>
    <w:rsid w:val="00F91E1F"/>
    <w:rPr>
      <w:rFonts w:asciiTheme="minorHAnsi" w:hAnsiTheme="minorHAnsi"/>
      <w:b w:val="0"/>
      <w:i w:val="0"/>
      <w:sz w:val="20"/>
      <w:vertAlign w:val="superscript"/>
    </w:rPr>
  </w:style>
  <w:style w:type="paragraph" w:styleId="ListParagraph">
    <w:name w:val="List Paragraph"/>
    <w:basedOn w:val="Normal"/>
    <w:uiPriority w:val="34"/>
    <w:qFormat/>
    <w:rsid w:val="00656442"/>
    <w:pPr>
      <w:numPr>
        <w:numId w:val="15"/>
      </w:numPr>
      <w:spacing w:after="0"/>
      <w:contextualSpacing/>
    </w:pPr>
    <w:rPr>
      <w:rFonts w:eastAsiaTheme="minorEastAsia"/>
      <w:color w:val="3B3838" w:themeColor="background2" w:themeShade="40"/>
    </w:rPr>
  </w:style>
  <w:style w:type="paragraph" w:styleId="Header">
    <w:name w:val="header"/>
    <w:basedOn w:val="Normal"/>
    <w:link w:val="HeaderChar"/>
    <w:uiPriority w:val="99"/>
    <w:unhideWhenUsed/>
    <w:rsid w:val="0022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F3"/>
  </w:style>
  <w:style w:type="paragraph" w:styleId="Footer">
    <w:name w:val="footer"/>
    <w:basedOn w:val="Normal"/>
    <w:link w:val="FooterChar"/>
    <w:uiPriority w:val="99"/>
    <w:unhideWhenUsed/>
    <w:rsid w:val="00F91E1F"/>
    <w:pPr>
      <w:tabs>
        <w:tab w:val="center" w:pos="4680"/>
        <w:tab w:val="right" w:pos="9360"/>
      </w:tabs>
      <w:spacing w:after="0" w:line="240" w:lineRule="auto"/>
    </w:pPr>
    <w:rPr>
      <w:color w:val="505050"/>
      <w:sz w:val="18"/>
    </w:rPr>
  </w:style>
  <w:style w:type="character" w:customStyle="1" w:styleId="FooterChar">
    <w:name w:val="Footer Char"/>
    <w:basedOn w:val="DefaultParagraphFont"/>
    <w:link w:val="Footer"/>
    <w:uiPriority w:val="99"/>
    <w:rsid w:val="00F91E1F"/>
    <w:rPr>
      <w:color w:val="505050"/>
      <w:sz w:val="18"/>
    </w:rPr>
  </w:style>
  <w:style w:type="character" w:customStyle="1" w:styleId="Heading4Char">
    <w:name w:val="Heading 4 Char"/>
    <w:basedOn w:val="DefaultParagraphFont"/>
    <w:link w:val="Heading4"/>
    <w:uiPriority w:val="9"/>
    <w:rsid w:val="00796D60"/>
    <w:rPr>
      <w:rFonts w:eastAsiaTheme="majorEastAsia" w:cstheme="majorBidi"/>
      <w:iCs/>
    </w:rPr>
  </w:style>
  <w:style w:type="character" w:customStyle="1" w:styleId="Heading5Char">
    <w:name w:val="Heading 5 Char"/>
    <w:basedOn w:val="DefaultParagraphFont"/>
    <w:link w:val="Heading5"/>
    <w:uiPriority w:val="9"/>
    <w:semiHidden/>
    <w:rsid w:val="00796D60"/>
    <w:rPr>
      <w:rFonts w:eastAsiaTheme="majorEastAsia" w:cstheme="majorBidi"/>
      <w:color w:val="044C7F" w:themeColor="text2"/>
    </w:rPr>
  </w:style>
  <w:style w:type="numbering" w:customStyle="1" w:styleId="CurrentList1">
    <w:name w:val="Current List1"/>
    <w:uiPriority w:val="99"/>
    <w:rsid w:val="005B350B"/>
    <w:pPr>
      <w:numPr>
        <w:numId w:val="1"/>
      </w:numPr>
    </w:pPr>
  </w:style>
  <w:style w:type="paragraph" w:customStyle="1" w:styleId="ExecListlvl1">
    <w:name w:val="Exec List lvl 1"/>
    <w:basedOn w:val="Normal"/>
    <w:qFormat/>
    <w:rsid w:val="005F668C"/>
    <w:pPr>
      <w:numPr>
        <w:numId w:val="10"/>
      </w:numPr>
      <w:spacing w:before="80" w:after="0" w:line="220" w:lineRule="exact"/>
    </w:pPr>
    <w:rPr>
      <w:b/>
      <w:sz w:val="17"/>
    </w:rPr>
  </w:style>
  <w:style w:type="numbering" w:customStyle="1" w:styleId="CurrentList10">
    <w:name w:val="Current List10"/>
    <w:uiPriority w:val="99"/>
    <w:rsid w:val="00FA10C0"/>
    <w:pPr>
      <w:numPr>
        <w:numId w:val="11"/>
      </w:numPr>
    </w:pPr>
  </w:style>
  <w:style w:type="numbering" w:customStyle="1" w:styleId="CurrentList2">
    <w:name w:val="Current List2"/>
    <w:uiPriority w:val="99"/>
    <w:rsid w:val="007D581D"/>
    <w:pPr>
      <w:numPr>
        <w:numId w:val="2"/>
      </w:numPr>
    </w:pPr>
  </w:style>
  <w:style w:type="numbering" w:customStyle="1" w:styleId="CurrentList3">
    <w:name w:val="Current List3"/>
    <w:uiPriority w:val="99"/>
    <w:rsid w:val="007D581D"/>
    <w:pPr>
      <w:numPr>
        <w:numId w:val="3"/>
      </w:numPr>
    </w:pPr>
  </w:style>
  <w:style w:type="numbering" w:customStyle="1" w:styleId="CurrentList4">
    <w:name w:val="Current List4"/>
    <w:uiPriority w:val="99"/>
    <w:rsid w:val="007D581D"/>
    <w:pPr>
      <w:numPr>
        <w:numId w:val="4"/>
      </w:numPr>
    </w:pPr>
  </w:style>
  <w:style w:type="numbering" w:customStyle="1" w:styleId="CurrentList8">
    <w:name w:val="Current List8"/>
    <w:uiPriority w:val="99"/>
    <w:rsid w:val="00875744"/>
    <w:pPr>
      <w:numPr>
        <w:numId w:val="8"/>
      </w:numPr>
    </w:pPr>
  </w:style>
  <w:style w:type="numbering" w:customStyle="1" w:styleId="CurrentList5">
    <w:name w:val="Current List5"/>
    <w:uiPriority w:val="99"/>
    <w:rsid w:val="007D581D"/>
    <w:pPr>
      <w:numPr>
        <w:numId w:val="5"/>
      </w:numPr>
    </w:pPr>
  </w:style>
  <w:style w:type="numbering" w:customStyle="1" w:styleId="CurrentList6">
    <w:name w:val="Current List6"/>
    <w:uiPriority w:val="99"/>
    <w:rsid w:val="00F748F2"/>
    <w:pPr>
      <w:numPr>
        <w:numId w:val="6"/>
      </w:numPr>
    </w:pPr>
  </w:style>
  <w:style w:type="numbering" w:customStyle="1" w:styleId="CurrentList7">
    <w:name w:val="Current List7"/>
    <w:uiPriority w:val="99"/>
    <w:rsid w:val="00F748F2"/>
    <w:pPr>
      <w:numPr>
        <w:numId w:val="7"/>
      </w:numPr>
    </w:pPr>
  </w:style>
  <w:style w:type="numbering" w:customStyle="1" w:styleId="CurrentList9">
    <w:name w:val="Current List9"/>
    <w:uiPriority w:val="99"/>
    <w:rsid w:val="00075723"/>
    <w:pPr>
      <w:numPr>
        <w:numId w:val="9"/>
      </w:numPr>
    </w:pPr>
  </w:style>
  <w:style w:type="paragraph" w:customStyle="1" w:styleId="ExeclistNormal">
    <w:name w:val="Exec list Normal"/>
    <w:basedOn w:val="Normal"/>
    <w:qFormat/>
    <w:rsid w:val="005F668C"/>
    <w:pPr>
      <w:spacing w:after="0" w:line="220" w:lineRule="exact"/>
    </w:pPr>
    <w:rPr>
      <w:b/>
      <w:sz w:val="17"/>
      <w:szCs w:val="17"/>
    </w:rPr>
  </w:style>
  <w:style w:type="paragraph" w:customStyle="1" w:styleId="ExecListlvl2">
    <w:name w:val="Exec List lvl 2"/>
    <w:basedOn w:val="ExecListlvl1"/>
    <w:qFormat/>
    <w:rsid w:val="005F668C"/>
    <w:pPr>
      <w:numPr>
        <w:ilvl w:val="1"/>
        <w:numId w:val="12"/>
      </w:numPr>
      <w:spacing w:before="0"/>
      <w:ind w:left="144" w:hanging="144"/>
    </w:pPr>
    <w:rPr>
      <w:b w:val="0"/>
      <w:bCs/>
    </w:rPr>
  </w:style>
  <w:style w:type="character" w:customStyle="1" w:styleId="UnresolvedMention1">
    <w:name w:val="Unresolved Mention1"/>
    <w:basedOn w:val="DefaultParagraphFont"/>
    <w:uiPriority w:val="99"/>
    <w:semiHidden/>
    <w:unhideWhenUsed/>
    <w:rsid w:val="003E57B7"/>
    <w:rPr>
      <w:color w:val="605E5C"/>
      <w:shd w:val="clear" w:color="auto" w:fill="E1DFDD"/>
    </w:rPr>
  </w:style>
  <w:style w:type="numbering" w:customStyle="1" w:styleId="CurrentList11">
    <w:name w:val="Current List11"/>
    <w:uiPriority w:val="99"/>
    <w:rsid w:val="003E6AE8"/>
    <w:pPr>
      <w:numPr>
        <w:numId w:val="13"/>
      </w:numPr>
    </w:pPr>
  </w:style>
  <w:style w:type="character" w:styleId="CommentReference">
    <w:name w:val="annotation reference"/>
    <w:basedOn w:val="DefaultParagraphFont"/>
    <w:uiPriority w:val="99"/>
    <w:semiHidden/>
    <w:unhideWhenUsed/>
    <w:rsid w:val="002039F6"/>
    <w:rPr>
      <w:sz w:val="16"/>
      <w:szCs w:val="16"/>
    </w:rPr>
  </w:style>
  <w:style w:type="paragraph" w:styleId="CommentText">
    <w:name w:val="annotation text"/>
    <w:basedOn w:val="Normal"/>
    <w:link w:val="CommentTextChar"/>
    <w:uiPriority w:val="99"/>
    <w:semiHidden/>
    <w:unhideWhenUsed/>
    <w:rsid w:val="002039F6"/>
    <w:pPr>
      <w:spacing w:line="240" w:lineRule="auto"/>
    </w:pPr>
    <w:rPr>
      <w:sz w:val="20"/>
    </w:rPr>
  </w:style>
  <w:style w:type="character" w:customStyle="1" w:styleId="CommentTextChar">
    <w:name w:val="Comment Text Char"/>
    <w:basedOn w:val="DefaultParagraphFont"/>
    <w:link w:val="CommentText"/>
    <w:uiPriority w:val="99"/>
    <w:semiHidden/>
    <w:rsid w:val="002039F6"/>
    <w:rPr>
      <w:color w:val="3B3838"/>
      <w:sz w:val="20"/>
      <w:szCs w:val="20"/>
    </w:rPr>
  </w:style>
  <w:style w:type="paragraph" w:styleId="CommentSubject">
    <w:name w:val="annotation subject"/>
    <w:basedOn w:val="CommentText"/>
    <w:next w:val="CommentText"/>
    <w:link w:val="CommentSubjectChar"/>
    <w:uiPriority w:val="99"/>
    <w:semiHidden/>
    <w:unhideWhenUsed/>
    <w:rsid w:val="002039F6"/>
    <w:rPr>
      <w:b/>
      <w:bCs/>
    </w:rPr>
  </w:style>
  <w:style w:type="character" w:customStyle="1" w:styleId="CommentSubjectChar">
    <w:name w:val="Comment Subject Char"/>
    <w:basedOn w:val="CommentTextChar"/>
    <w:link w:val="CommentSubject"/>
    <w:uiPriority w:val="99"/>
    <w:semiHidden/>
    <w:rsid w:val="002039F6"/>
    <w:rPr>
      <w:b/>
      <w:bCs/>
      <w:color w:val="3B3838"/>
      <w:sz w:val="20"/>
      <w:szCs w:val="20"/>
    </w:rPr>
  </w:style>
  <w:style w:type="character" w:styleId="FollowedHyperlink">
    <w:name w:val="FollowedHyperlink"/>
    <w:basedOn w:val="DefaultParagraphFont"/>
    <w:uiPriority w:val="99"/>
    <w:semiHidden/>
    <w:unhideWhenUsed/>
    <w:rsid w:val="00C11C56"/>
    <w:rPr>
      <w:color w:val="2C7F9A"/>
      <w:u w:val="single"/>
    </w:rPr>
  </w:style>
  <w:style w:type="table" w:styleId="TableGrid">
    <w:name w:val="Table Grid"/>
    <w:basedOn w:val="TableNormal"/>
    <w:uiPriority w:val="39"/>
    <w:rsid w:val="00766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217"/>
    <w:pPr>
      <w:autoSpaceDE w:val="0"/>
      <w:autoSpaceDN w:val="0"/>
      <w:adjustRightInd w:val="0"/>
    </w:pPr>
    <w:rPr>
      <w:rFonts w:ascii="Garamond" w:hAnsi="Garamond" w:cs="Garamond"/>
      <w:color w:val="000000"/>
    </w:rPr>
  </w:style>
  <w:style w:type="table" w:styleId="PlainTable1">
    <w:name w:val="Plain Table 1"/>
    <w:basedOn w:val="TableNormal"/>
    <w:uiPriority w:val="41"/>
    <w:rsid w:val="000625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rows">
    <w:name w:val="Table text rows"/>
    <w:basedOn w:val="Normal"/>
    <w:qFormat/>
    <w:rsid w:val="004F1ECC"/>
    <w:pPr>
      <w:keepNext/>
      <w:keepLines/>
      <w:spacing w:after="0" w:line="210" w:lineRule="exact"/>
    </w:pPr>
    <w:rPr>
      <w:rFonts w:eastAsia="Calibri"/>
      <w:sz w:val="20"/>
      <w:szCs w:val="22"/>
    </w:rPr>
  </w:style>
  <w:style w:type="paragraph" w:customStyle="1" w:styleId="Tableheaderrowtext">
    <w:name w:val="Table header row text"/>
    <w:basedOn w:val="Tabletextrows"/>
    <w:qFormat/>
    <w:rsid w:val="00503107"/>
    <w:pPr>
      <w:framePr w:hSpace="187" w:wrap="around" w:vAnchor="text" w:hAnchor="text" w:x="1" w:y="1"/>
      <w:snapToGrid w:val="0"/>
      <w:contextualSpacing/>
      <w:suppressOverlap/>
      <w:textboxTightWrap w:val="allLines"/>
    </w:pPr>
    <w:rPr>
      <w:b/>
      <w:caps/>
      <w:spacing w:val="6"/>
    </w:rPr>
  </w:style>
  <w:style w:type="table" w:customStyle="1" w:styleId="ASCCCtablealtrowsgrey">
    <w:name w:val="ASCCC table alt rows grey"/>
    <w:basedOn w:val="TableNormal"/>
    <w:uiPriority w:val="99"/>
    <w:rsid w:val="004D2D21"/>
    <w:pPr>
      <w:snapToGrid w:val="0"/>
      <w:spacing w:line="230" w:lineRule="exact"/>
      <w:contextualSpacing/>
      <w:textboxTightWrap w:val="allLines"/>
    </w:pPr>
    <w:rPr>
      <w:rFonts w:eastAsia="Calibri"/>
      <w:sz w:val="21"/>
    </w:rPr>
    <w:tblPr>
      <w:tblStyleRowBandSize w:val="1"/>
      <w:tblStyleColBandSize w:val="1"/>
      <w:tblBorders>
        <w:insideV w:val="single" w:sz="6" w:space="0" w:color="BFBFBF" w:themeColor="background1" w:themeShade="BF"/>
      </w:tblBorders>
      <w:tblCellMar>
        <w:top w:w="101" w:type="dxa"/>
        <w:left w:w="101" w:type="dxa"/>
        <w:bottom w:w="101" w:type="dxa"/>
        <w:right w:w="101" w:type="dxa"/>
      </w:tblCellMar>
    </w:tblPr>
    <w:trPr>
      <w:cantSplit/>
    </w:trPr>
    <w:tcPr>
      <w:shd w:val="clear" w:color="auto" w:fill="auto"/>
    </w:tcPr>
    <w:tblStylePr w:type="firstRow">
      <w:pPr>
        <w:wordWrap/>
        <w:spacing w:beforeLines="0" w:before="0" w:beforeAutospacing="0" w:afterLines="0" w:after="0" w:afterAutospacing="0" w:line="230" w:lineRule="exact"/>
      </w:pPr>
      <w:rPr>
        <w:rFonts w:asciiTheme="minorHAnsi" w:hAnsiTheme="minorHAnsi"/>
        <w:b/>
        <w:i w:val="0"/>
        <w:color w:val="auto"/>
        <w:sz w:val="23"/>
      </w:rPr>
      <w:tblPr/>
      <w:tcPr>
        <w:tcBorders>
          <w:insideH w:val="nil"/>
          <w:insideV w:val="single" w:sz="4" w:space="0" w:color="808080" w:themeColor="background1" w:themeShade="80"/>
        </w:tcBorders>
        <w:shd w:val="clear" w:color="auto" w:fill="D2D2D2"/>
      </w:tcPr>
    </w:tblStylePr>
    <w:tblStylePr w:type="lastRow">
      <w:pPr>
        <w:wordWrap/>
        <w:spacing w:beforeLines="0" w:before="0" w:beforeAutospacing="0" w:afterLines="0" w:after="0" w:afterAutospacing="0" w:line="230" w:lineRule="exact"/>
      </w:pPr>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3">
    <w:name w:val="Plain Table 3"/>
    <w:basedOn w:val="TableNormal"/>
    <w:uiPriority w:val="43"/>
    <w:rsid w:val="006278A6"/>
    <w:tblPr>
      <w:tblStyleRowBandSize w:val="1"/>
      <w:tblStyleColBandSize w:val="1"/>
    </w:tblPr>
    <w:tblStylePr w:type="firstRow">
      <w:rPr>
        <w:b/>
        <w:bCs/>
        <w:caps/>
      </w:rPr>
      <w:tblPr/>
      <w:tcPr>
        <w:tcBorders>
          <w:bottom w:val="single" w:sz="4" w:space="0" w:color="46AEF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6AEF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C10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qFormat/>
    <w:rsid w:val="007C10F7"/>
    <w:pPr>
      <w:snapToGrid w:val="0"/>
      <w:spacing w:line="220" w:lineRule="exact"/>
      <w:contextualSpacing/>
      <w:textboxTightWrap w:val="allLines"/>
    </w:pPr>
    <w:rPr>
      <w:rFonts w:eastAsia="Calibri" w:cstheme="minorHAnsi"/>
      <w:sz w:val="20"/>
    </w:rPr>
  </w:style>
  <w:style w:type="table" w:styleId="TableGridLight">
    <w:name w:val="Grid Table Light"/>
    <w:basedOn w:val="TableNormal"/>
    <w:uiPriority w:val="40"/>
    <w:rsid w:val="007C10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opcenteredtext">
    <w:name w:val="Normal - top centered text"/>
    <w:basedOn w:val="Normal"/>
    <w:qFormat/>
    <w:rsid w:val="00997F99"/>
    <w:pPr>
      <w:spacing w:after="400" w:line="260" w:lineRule="exact"/>
      <w:contextualSpacing/>
      <w:jc w:val="center"/>
    </w:pPr>
    <w:rPr>
      <w:color w:val="666666"/>
      <w:sz w:val="25"/>
      <w:szCs w:val="25"/>
    </w:rPr>
  </w:style>
  <w:style w:type="paragraph" w:styleId="ListNumber">
    <w:name w:val="List Number"/>
    <w:basedOn w:val="ListParagraph"/>
    <w:uiPriority w:val="99"/>
    <w:unhideWhenUsed/>
    <w:qFormat/>
    <w:rsid w:val="00876A74"/>
    <w:pPr>
      <w:numPr>
        <w:numId w:val="14"/>
      </w:numPr>
    </w:pPr>
    <w:rPr>
      <w:sz w:val="24"/>
      <w:szCs w:val="24"/>
    </w:rPr>
  </w:style>
  <w:style w:type="paragraph" w:styleId="ListNumber2">
    <w:name w:val="List Number 2"/>
    <w:basedOn w:val="ListParagraph"/>
    <w:uiPriority w:val="99"/>
    <w:unhideWhenUsed/>
    <w:qFormat/>
    <w:rsid w:val="00DE13EC"/>
    <w:pPr>
      <w:numPr>
        <w:ilvl w:val="1"/>
      </w:numPr>
    </w:pPr>
  </w:style>
  <w:style w:type="paragraph" w:styleId="ListNumber3">
    <w:name w:val="List Number 3"/>
    <w:basedOn w:val="ListParagraph"/>
    <w:uiPriority w:val="99"/>
    <w:unhideWhenUsed/>
    <w:rsid w:val="00DE13EC"/>
    <w:pPr>
      <w:numPr>
        <w:ilvl w:val="2"/>
      </w:numPr>
    </w:pPr>
  </w:style>
  <w:style w:type="paragraph" w:styleId="NormalWeb">
    <w:name w:val="Normal (Web)"/>
    <w:basedOn w:val="Normal"/>
    <w:uiPriority w:val="99"/>
    <w:unhideWhenUsed/>
    <w:rsid w:val="00AE1B9C"/>
    <w:pPr>
      <w:spacing w:before="100" w:beforeAutospacing="1" w:afterAutospacing="1" w:line="240" w:lineRule="auto"/>
    </w:pPr>
    <w:rPr>
      <w:rFonts w:ascii="Times New Roman" w:eastAsia="Times New Roman" w:hAnsi="Times New Roman"/>
      <w:sz w:val="24"/>
      <w:szCs w:val="24"/>
    </w:rPr>
  </w:style>
  <w:style w:type="numbering" w:customStyle="1" w:styleId="CurrentList12">
    <w:name w:val="Current List12"/>
    <w:uiPriority w:val="99"/>
    <w:rsid w:val="00AE1B9C"/>
    <w:pPr>
      <w:numPr>
        <w:numId w:val="17"/>
      </w:numPr>
    </w:pPr>
  </w:style>
  <w:style w:type="character" w:customStyle="1" w:styleId="Heading6Char">
    <w:name w:val="Heading 6 Char"/>
    <w:basedOn w:val="DefaultParagraphFont"/>
    <w:link w:val="Heading6"/>
    <w:uiPriority w:val="9"/>
    <w:semiHidden/>
    <w:rsid w:val="00AE1B9C"/>
    <w:rPr>
      <w:rFonts w:asciiTheme="majorHAnsi" w:eastAsiaTheme="majorEastAsia" w:hAnsiTheme="majorHAnsi" w:cstheme="majorBidi"/>
      <w:color w:val="442A52" w:themeColor="accent1" w:themeShade="7F"/>
    </w:rPr>
  </w:style>
  <w:style w:type="character" w:customStyle="1" w:styleId="Heading7Char">
    <w:name w:val="Heading 7 Char"/>
    <w:basedOn w:val="DefaultParagraphFont"/>
    <w:link w:val="Heading7"/>
    <w:uiPriority w:val="9"/>
    <w:semiHidden/>
    <w:rsid w:val="00AE1B9C"/>
    <w:rPr>
      <w:rFonts w:asciiTheme="majorHAnsi" w:eastAsiaTheme="majorEastAsia" w:hAnsiTheme="majorHAnsi" w:cstheme="majorBidi"/>
      <w:i/>
      <w:iCs/>
      <w:color w:val="442A52" w:themeColor="accent1" w:themeShade="7F"/>
    </w:rPr>
  </w:style>
  <w:style w:type="character" w:customStyle="1" w:styleId="Heading8Char">
    <w:name w:val="Heading 8 Char"/>
    <w:basedOn w:val="DefaultParagraphFont"/>
    <w:link w:val="Heading8"/>
    <w:uiPriority w:val="9"/>
    <w:semiHidden/>
    <w:rsid w:val="00AE1B9C"/>
    <w:rPr>
      <w:rFonts w:asciiTheme="majorHAnsi" w:eastAsiaTheme="majorEastAsia" w:hAnsiTheme="majorHAnsi" w:cstheme="majorBidi"/>
      <w:color w:val="056DB6" w:themeColor="text1" w:themeTint="D8"/>
      <w:sz w:val="21"/>
      <w:szCs w:val="21"/>
    </w:rPr>
  </w:style>
  <w:style w:type="character" w:customStyle="1" w:styleId="Heading9Char">
    <w:name w:val="Heading 9 Char"/>
    <w:basedOn w:val="DefaultParagraphFont"/>
    <w:link w:val="Heading9"/>
    <w:uiPriority w:val="9"/>
    <w:semiHidden/>
    <w:rsid w:val="00AE1B9C"/>
    <w:rPr>
      <w:rFonts w:asciiTheme="majorHAnsi" w:eastAsiaTheme="majorEastAsia" w:hAnsiTheme="majorHAnsi" w:cstheme="majorBidi"/>
      <w:i/>
      <w:iCs/>
      <w:color w:val="056DB6" w:themeColor="text1" w:themeTint="D8"/>
      <w:sz w:val="21"/>
      <w:szCs w:val="21"/>
    </w:rPr>
  </w:style>
  <w:style w:type="numbering" w:styleId="ArticleSection">
    <w:name w:val="Outline List 3"/>
    <w:basedOn w:val="NoList"/>
    <w:uiPriority w:val="99"/>
    <w:semiHidden/>
    <w:unhideWhenUsed/>
    <w:rsid w:val="00AE1B9C"/>
    <w:pPr>
      <w:numPr>
        <w:numId w:val="18"/>
      </w:numPr>
    </w:pPr>
  </w:style>
  <w:style w:type="numbering" w:customStyle="1" w:styleId="CurrentList13">
    <w:name w:val="Current List13"/>
    <w:uiPriority w:val="99"/>
    <w:rsid w:val="00AE1B9C"/>
    <w:pPr>
      <w:numPr>
        <w:numId w:val="19"/>
      </w:numPr>
    </w:pPr>
  </w:style>
  <w:style w:type="paragraph" w:customStyle="1" w:styleId="BulletedListwobullets">
    <w:name w:val="Bulleted List w/o bullets"/>
    <w:basedOn w:val="ListParagraph"/>
    <w:qFormat/>
    <w:rsid w:val="00ED3ABD"/>
    <w:pPr>
      <w:numPr>
        <w:numId w:val="20"/>
      </w:numPr>
    </w:pPr>
    <w:rPr>
      <w:color w:val="auto"/>
    </w:rPr>
  </w:style>
  <w:style w:type="paragraph" w:styleId="ListBullet">
    <w:name w:val="List Bullet"/>
    <w:basedOn w:val="Normal"/>
    <w:uiPriority w:val="99"/>
    <w:unhideWhenUsed/>
    <w:rsid w:val="00ED3ABD"/>
    <w:pPr>
      <w:numPr>
        <w:numId w:val="21"/>
      </w:numPr>
      <w:ind w:firstLine="0"/>
      <w:contextualSpacing/>
    </w:pPr>
  </w:style>
  <w:style w:type="paragraph" w:styleId="TOC1">
    <w:name w:val="toc 1"/>
    <w:basedOn w:val="Normal"/>
    <w:next w:val="Normal"/>
    <w:autoRedefine/>
    <w:uiPriority w:val="39"/>
    <w:unhideWhenUsed/>
    <w:rsid w:val="003F26C3"/>
    <w:pPr>
      <w:tabs>
        <w:tab w:val="right" w:leader="dot" w:pos="10070"/>
      </w:tabs>
      <w:spacing w:before="60" w:after="60" w:line="240" w:lineRule="exact"/>
    </w:pPr>
    <w:rPr>
      <w:noProof/>
      <w:sz w:val="24"/>
    </w:rPr>
  </w:style>
  <w:style w:type="paragraph" w:styleId="TOC2">
    <w:name w:val="toc 2"/>
    <w:basedOn w:val="Normal"/>
    <w:next w:val="Normal"/>
    <w:autoRedefine/>
    <w:uiPriority w:val="39"/>
    <w:unhideWhenUsed/>
    <w:rsid w:val="00446525"/>
    <w:pPr>
      <w:tabs>
        <w:tab w:val="right" w:leader="dot" w:pos="10070"/>
      </w:tabs>
      <w:spacing w:before="60" w:after="60" w:line="260" w:lineRule="exact"/>
      <w:ind w:left="548" w:hanging="274"/>
    </w:pPr>
    <w:rPr>
      <w:noProof/>
      <w:spacing w:val="-2"/>
      <w:sz w:val="24"/>
    </w:rPr>
  </w:style>
  <w:style w:type="paragraph" w:styleId="TOCHeading">
    <w:name w:val="TOC Heading"/>
    <w:basedOn w:val="Heading3"/>
    <w:next w:val="Normal"/>
    <w:uiPriority w:val="39"/>
    <w:unhideWhenUsed/>
    <w:qFormat/>
    <w:rsid w:val="00120D41"/>
  </w:style>
  <w:style w:type="character" w:styleId="PageNumber">
    <w:name w:val="page number"/>
    <w:basedOn w:val="DefaultParagraphFont"/>
    <w:uiPriority w:val="99"/>
    <w:semiHidden/>
    <w:unhideWhenUsed/>
    <w:rsid w:val="00365492"/>
  </w:style>
  <w:style w:type="character" w:customStyle="1" w:styleId="normaltextrun">
    <w:name w:val="normaltextrun"/>
    <w:basedOn w:val="DefaultParagraphFont"/>
    <w:rsid w:val="00E16453"/>
  </w:style>
  <w:style w:type="character" w:customStyle="1" w:styleId="eop">
    <w:name w:val="eop"/>
    <w:basedOn w:val="DefaultParagraphFont"/>
    <w:rsid w:val="00E16453"/>
  </w:style>
  <w:style w:type="paragraph" w:styleId="Revision">
    <w:name w:val="Revision"/>
    <w:hidden/>
    <w:uiPriority w:val="99"/>
    <w:semiHidden/>
    <w:rsid w:val="00EC25EA"/>
    <w:pPr>
      <w:spacing w:after="0" w:line="240" w:lineRule="auto"/>
    </w:pPr>
  </w:style>
  <w:style w:type="paragraph" w:styleId="BalloonText">
    <w:name w:val="Balloon Text"/>
    <w:basedOn w:val="Normal"/>
    <w:link w:val="BalloonTextChar"/>
    <w:uiPriority w:val="99"/>
    <w:semiHidden/>
    <w:unhideWhenUsed/>
    <w:rsid w:val="00801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7"/>
    <w:rPr>
      <w:rFonts w:ascii="Segoe UI" w:hAnsi="Segoe UI" w:cs="Segoe UI"/>
      <w:sz w:val="18"/>
      <w:szCs w:val="18"/>
    </w:rPr>
  </w:style>
  <w:style w:type="paragraph" w:customStyle="1" w:styleId="Style1">
    <w:name w:val="Style1"/>
    <w:basedOn w:val="Heading1"/>
    <w:qFormat/>
    <w:rsid w:val="002C7496"/>
    <w:pPr>
      <w:spacing w:before="360" w:after="80" w:line="259" w:lineRule="auto"/>
      <w:jc w:val="left"/>
    </w:pPr>
    <w:rPr>
      <w:rFonts w:ascii="Times New Roman" w:hAnsi="Times New Roman" w:cstheme="majorBidi"/>
      <w:noProof w:val="0"/>
      <w:color w:val="663F7B" w:themeColor="accent1" w:themeShade="BF"/>
      <w:spacing w:val="0"/>
      <w:kern w:val="2"/>
      <w:sz w:val="32"/>
      <w:szCs w:val="40"/>
      <w14:ligatures w14:val="standardContextual"/>
    </w:rPr>
  </w:style>
  <w:style w:type="paragraph" w:styleId="TOC3">
    <w:name w:val="toc 3"/>
    <w:basedOn w:val="Normal"/>
    <w:next w:val="Normal"/>
    <w:autoRedefine/>
    <w:uiPriority w:val="39"/>
    <w:unhideWhenUsed/>
    <w:rsid w:val="00F009EB"/>
    <w:pPr>
      <w:tabs>
        <w:tab w:val="right" w:leader="dot" w:pos="10070"/>
      </w:tabs>
      <w:ind w:left="440"/>
      <w:jc w:val="center"/>
    </w:pPr>
    <w:rPr>
      <w:noProof/>
      <w:spacing w:val="-1"/>
    </w:rPr>
  </w:style>
  <w:style w:type="character" w:customStyle="1" w:styleId="UnresolvedMention">
    <w:name w:val="Unresolved Mention"/>
    <w:basedOn w:val="DefaultParagraphFont"/>
    <w:uiPriority w:val="99"/>
    <w:semiHidden/>
    <w:unhideWhenUsed/>
    <w:rsid w:val="00BC3C42"/>
    <w:rPr>
      <w:color w:val="605E5C"/>
      <w:shd w:val="clear" w:color="auto" w:fill="E1DFDD"/>
    </w:rPr>
  </w:style>
  <w:style w:type="character" w:customStyle="1" w:styleId="UnresolvedMention2">
    <w:name w:val="Unresolved Mention2"/>
    <w:basedOn w:val="DefaultParagraphFont"/>
    <w:uiPriority w:val="99"/>
    <w:semiHidden/>
    <w:unhideWhenUsed/>
    <w:rsid w:val="0024141E"/>
    <w:rPr>
      <w:color w:val="605E5C"/>
      <w:shd w:val="clear" w:color="auto" w:fill="E1DFDD"/>
    </w:rPr>
  </w:style>
  <w:style w:type="paragraph" w:customStyle="1" w:styleId="Heading2-nospaceabove">
    <w:name w:val="Heading 2 - no space above"/>
    <w:basedOn w:val="Heading2"/>
    <w:qFormat/>
    <w:rsid w:val="00E97D92"/>
    <w:pPr>
      <w:spacing w:before="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912">
      <w:bodyDiv w:val="1"/>
      <w:marLeft w:val="0"/>
      <w:marRight w:val="0"/>
      <w:marTop w:val="0"/>
      <w:marBottom w:val="0"/>
      <w:divBdr>
        <w:top w:val="none" w:sz="0" w:space="0" w:color="auto"/>
        <w:left w:val="none" w:sz="0" w:space="0" w:color="auto"/>
        <w:bottom w:val="none" w:sz="0" w:space="0" w:color="auto"/>
        <w:right w:val="none" w:sz="0" w:space="0" w:color="auto"/>
      </w:divBdr>
    </w:div>
    <w:div w:id="202520985">
      <w:bodyDiv w:val="1"/>
      <w:marLeft w:val="0"/>
      <w:marRight w:val="0"/>
      <w:marTop w:val="0"/>
      <w:marBottom w:val="0"/>
      <w:divBdr>
        <w:top w:val="none" w:sz="0" w:space="0" w:color="auto"/>
        <w:left w:val="none" w:sz="0" w:space="0" w:color="auto"/>
        <w:bottom w:val="none" w:sz="0" w:space="0" w:color="auto"/>
        <w:right w:val="none" w:sz="0" w:space="0" w:color="auto"/>
      </w:divBdr>
    </w:div>
    <w:div w:id="394621879">
      <w:bodyDiv w:val="1"/>
      <w:marLeft w:val="0"/>
      <w:marRight w:val="0"/>
      <w:marTop w:val="0"/>
      <w:marBottom w:val="0"/>
      <w:divBdr>
        <w:top w:val="none" w:sz="0" w:space="0" w:color="auto"/>
        <w:left w:val="none" w:sz="0" w:space="0" w:color="auto"/>
        <w:bottom w:val="none" w:sz="0" w:space="0" w:color="auto"/>
        <w:right w:val="none" w:sz="0" w:space="0" w:color="auto"/>
      </w:divBdr>
    </w:div>
    <w:div w:id="431903465">
      <w:bodyDiv w:val="1"/>
      <w:marLeft w:val="0"/>
      <w:marRight w:val="0"/>
      <w:marTop w:val="0"/>
      <w:marBottom w:val="0"/>
      <w:divBdr>
        <w:top w:val="none" w:sz="0" w:space="0" w:color="auto"/>
        <w:left w:val="none" w:sz="0" w:space="0" w:color="auto"/>
        <w:bottom w:val="none" w:sz="0" w:space="0" w:color="auto"/>
        <w:right w:val="none" w:sz="0" w:space="0" w:color="auto"/>
      </w:divBdr>
    </w:div>
    <w:div w:id="659773090">
      <w:bodyDiv w:val="1"/>
      <w:marLeft w:val="0"/>
      <w:marRight w:val="0"/>
      <w:marTop w:val="0"/>
      <w:marBottom w:val="0"/>
      <w:divBdr>
        <w:top w:val="none" w:sz="0" w:space="0" w:color="auto"/>
        <w:left w:val="none" w:sz="0" w:space="0" w:color="auto"/>
        <w:bottom w:val="none" w:sz="0" w:space="0" w:color="auto"/>
        <w:right w:val="none" w:sz="0" w:space="0" w:color="auto"/>
      </w:divBdr>
    </w:div>
    <w:div w:id="725377163">
      <w:bodyDiv w:val="1"/>
      <w:marLeft w:val="0"/>
      <w:marRight w:val="0"/>
      <w:marTop w:val="0"/>
      <w:marBottom w:val="0"/>
      <w:divBdr>
        <w:top w:val="none" w:sz="0" w:space="0" w:color="auto"/>
        <w:left w:val="none" w:sz="0" w:space="0" w:color="auto"/>
        <w:bottom w:val="none" w:sz="0" w:space="0" w:color="auto"/>
        <w:right w:val="none" w:sz="0" w:space="0" w:color="auto"/>
      </w:divBdr>
    </w:div>
    <w:div w:id="743066758">
      <w:bodyDiv w:val="1"/>
      <w:marLeft w:val="0"/>
      <w:marRight w:val="0"/>
      <w:marTop w:val="0"/>
      <w:marBottom w:val="0"/>
      <w:divBdr>
        <w:top w:val="none" w:sz="0" w:space="0" w:color="auto"/>
        <w:left w:val="none" w:sz="0" w:space="0" w:color="auto"/>
        <w:bottom w:val="none" w:sz="0" w:space="0" w:color="auto"/>
        <w:right w:val="none" w:sz="0" w:space="0" w:color="auto"/>
      </w:divBdr>
    </w:div>
    <w:div w:id="944387038">
      <w:bodyDiv w:val="1"/>
      <w:marLeft w:val="0"/>
      <w:marRight w:val="0"/>
      <w:marTop w:val="0"/>
      <w:marBottom w:val="0"/>
      <w:divBdr>
        <w:top w:val="none" w:sz="0" w:space="0" w:color="auto"/>
        <w:left w:val="none" w:sz="0" w:space="0" w:color="auto"/>
        <w:bottom w:val="none" w:sz="0" w:space="0" w:color="auto"/>
        <w:right w:val="none" w:sz="0" w:space="0" w:color="auto"/>
      </w:divBdr>
    </w:div>
    <w:div w:id="1063285942">
      <w:bodyDiv w:val="1"/>
      <w:marLeft w:val="0"/>
      <w:marRight w:val="0"/>
      <w:marTop w:val="0"/>
      <w:marBottom w:val="0"/>
      <w:divBdr>
        <w:top w:val="none" w:sz="0" w:space="0" w:color="auto"/>
        <w:left w:val="none" w:sz="0" w:space="0" w:color="auto"/>
        <w:bottom w:val="none" w:sz="0" w:space="0" w:color="auto"/>
        <w:right w:val="none" w:sz="0" w:space="0" w:color="auto"/>
      </w:divBdr>
    </w:div>
    <w:div w:id="1146362642">
      <w:bodyDiv w:val="1"/>
      <w:marLeft w:val="0"/>
      <w:marRight w:val="0"/>
      <w:marTop w:val="0"/>
      <w:marBottom w:val="0"/>
      <w:divBdr>
        <w:top w:val="none" w:sz="0" w:space="0" w:color="auto"/>
        <w:left w:val="none" w:sz="0" w:space="0" w:color="auto"/>
        <w:bottom w:val="none" w:sz="0" w:space="0" w:color="auto"/>
        <w:right w:val="none" w:sz="0" w:space="0" w:color="auto"/>
      </w:divBdr>
      <w:divsChild>
        <w:div w:id="139003246">
          <w:marLeft w:val="0"/>
          <w:marRight w:val="0"/>
          <w:marTop w:val="0"/>
          <w:marBottom w:val="0"/>
          <w:divBdr>
            <w:top w:val="none" w:sz="0" w:space="0" w:color="auto"/>
            <w:left w:val="none" w:sz="0" w:space="0" w:color="auto"/>
            <w:bottom w:val="none" w:sz="0" w:space="0" w:color="auto"/>
            <w:right w:val="none" w:sz="0" w:space="0" w:color="auto"/>
          </w:divBdr>
          <w:divsChild>
            <w:div w:id="598563451">
              <w:marLeft w:val="0"/>
              <w:marRight w:val="0"/>
              <w:marTop w:val="0"/>
              <w:marBottom w:val="0"/>
              <w:divBdr>
                <w:top w:val="none" w:sz="0" w:space="0" w:color="auto"/>
                <w:left w:val="none" w:sz="0" w:space="0" w:color="auto"/>
                <w:bottom w:val="none" w:sz="0" w:space="0" w:color="auto"/>
                <w:right w:val="none" w:sz="0" w:space="0" w:color="auto"/>
              </w:divBdr>
            </w:div>
            <w:div w:id="1027486145">
              <w:marLeft w:val="0"/>
              <w:marRight w:val="0"/>
              <w:marTop w:val="0"/>
              <w:marBottom w:val="0"/>
              <w:divBdr>
                <w:top w:val="none" w:sz="0" w:space="0" w:color="auto"/>
                <w:left w:val="none" w:sz="0" w:space="0" w:color="auto"/>
                <w:bottom w:val="none" w:sz="0" w:space="0" w:color="auto"/>
                <w:right w:val="none" w:sz="0" w:space="0" w:color="auto"/>
              </w:divBdr>
            </w:div>
            <w:div w:id="1119840714">
              <w:marLeft w:val="0"/>
              <w:marRight w:val="0"/>
              <w:marTop w:val="0"/>
              <w:marBottom w:val="0"/>
              <w:divBdr>
                <w:top w:val="none" w:sz="0" w:space="0" w:color="auto"/>
                <w:left w:val="none" w:sz="0" w:space="0" w:color="auto"/>
                <w:bottom w:val="none" w:sz="0" w:space="0" w:color="auto"/>
                <w:right w:val="none" w:sz="0" w:space="0" w:color="auto"/>
              </w:divBdr>
            </w:div>
          </w:divsChild>
        </w:div>
        <w:div w:id="630089296">
          <w:marLeft w:val="0"/>
          <w:marRight w:val="0"/>
          <w:marTop w:val="0"/>
          <w:marBottom w:val="0"/>
          <w:divBdr>
            <w:top w:val="none" w:sz="0" w:space="0" w:color="auto"/>
            <w:left w:val="none" w:sz="0" w:space="0" w:color="auto"/>
            <w:bottom w:val="none" w:sz="0" w:space="0" w:color="auto"/>
            <w:right w:val="none" w:sz="0" w:space="0" w:color="auto"/>
          </w:divBdr>
          <w:divsChild>
            <w:div w:id="891307088">
              <w:marLeft w:val="0"/>
              <w:marRight w:val="0"/>
              <w:marTop w:val="0"/>
              <w:marBottom w:val="0"/>
              <w:divBdr>
                <w:top w:val="none" w:sz="0" w:space="0" w:color="auto"/>
                <w:left w:val="none" w:sz="0" w:space="0" w:color="auto"/>
                <w:bottom w:val="none" w:sz="0" w:space="0" w:color="auto"/>
                <w:right w:val="none" w:sz="0" w:space="0" w:color="auto"/>
              </w:divBdr>
            </w:div>
            <w:div w:id="1007442927">
              <w:marLeft w:val="0"/>
              <w:marRight w:val="0"/>
              <w:marTop w:val="0"/>
              <w:marBottom w:val="0"/>
              <w:divBdr>
                <w:top w:val="none" w:sz="0" w:space="0" w:color="auto"/>
                <w:left w:val="none" w:sz="0" w:space="0" w:color="auto"/>
                <w:bottom w:val="none" w:sz="0" w:space="0" w:color="auto"/>
                <w:right w:val="none" w:sz="0" w:space="0" w:color="auto"/>
              </w:divBdr>
            </w:div>
            <w:div w:id="1120219137">
              <w:marLeft w:val="0"/>
              <w:marRight w:val="0"/>
              <w:marTop w:val="0"/>
              <w:marBottom w:val="0"/>
              <w:divBdr>
                <w:top w:val="none" w:sz="0" w:space="0" w:color="auto"/>
                <w:left w:val="none" w:sz="0" w:space="0" w:color="auto"/>
                <w:bottom w:val="none" w:sz="0" w:space="0" w:color="auto"/>
                <w:right w:val="none" w:sz="0" w:space="0" w:color="auto"/>
              </w:divBdr>
            </w:div>
            <w:div w:id="1199010292">
              <w:marLeft w:val="0"/>
              <w:marRight w:val="0"/>
              <w:marTop w:val="0"/>
              <w:marBottom w:val="0"/>
              <w:divBdr>
                <w:top w:val="none" w:sz="0" w:space="0" w:color="auto"/>
                <w:left w:val="none" w:sz="0" w:space="0" w:color="auto"/>
                <w:bottom w:val="none" w:sz="0" w:space="0" w:color="auto"/>
                <w:right w:val="none" w:sz="0" w:space="0" w:color="auto"/>
              </w:divBdr>
            </w:div>
            <w:div w:id="1667709265">
              <w:marLeft w:val="0"/>
              <w:marRight w:val="0"/>
              <w:marTop w:val="0"/>
              <w:marBottom w:val="0"/>
              <w:divBdr>
                <w:top w:val="none" w:sz="0" w:space="0" w:color="auto"/>
                <w:left w:val="none" w:sz="0" w:space="0" w:color="auto"/>
                <w:bottom w:val="none" w:sz="0" w:space="0" w:color="auto"/>
                <w:right w:val="none" w:sz="0" w:space="0" w:color="auto"/>
              </w:divBdr>
            </w:div>
            <w:div w:id="20035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3825">
      <w:bodyDiv w:val="1"/>
      <w:marLeft w:val="0"/>
      <w:marRight w:val="0"/>
      <w:marTop w:val="0"/>
      <w:marBottom w:val="0"/>
      <w:divBdr>
        <w:top w:val="none" w:sz="0" w:space="0" w:color="auto"/>
        <w:left w:val="none" w:sz="0" w:space="0" w:color="auto"/>
        <w:bottom w:val="none" w:sz="0" w:space="0" w:color="auto"/>
        <w:right w:val="none" w:sz="0" w:space="0" w:color="auto"/>
      </w:divBdr>
    </w:div>
    <w:div w:id="1238788125">
      <w:bodyDiv w:val="1"/>
      <w:marLeft w:val="0"/>
      <w:marRight w:val="0"/>
      <w:marTop w:val="0"/>
      <w:marBottom w:val="0"/>
      <w:divBdr>
        <w:top w:val="none" w:sz="0" w:space="0" w:color="auto"/>
        <w:left w:val="none" w:sz="0" w:space="0" w:color="auto"/>
        <w:bottom w:val="none" w:sz="0" w:space="0" w:color="auto"/>
        <w:right w:val="none" w:sz="0" w:space="0" w:color="auto"/>
      </w:divBdr>
      <w:divsChild>
        <w:div w:id="916944346">
          <w:marLeft w:val="720"/>
          <w:marRight w:val="0"/>
          <w:marTop w:val="240"/>
          <w:marBottom w:val="240"/>
          <w:divBdr>
            <w:top w:val="none" w:sz="0" w:space="0" w:color="auto"/>
            <w:left w:val="none" w:sz="0" w:space="0" w:color="auto"/>
            <w:bottom w:val="none" w:sz="0" w:space="0" w:color="auto"/>
            <w:right w:val="none" w:sz="0" w:space="0" w:color="auto"/>
          </w:divBdr>
        </w:div>
        <w:div w:id="1625119786">
          <w:marLeft w:val="720"/>
          <w:marRight w:val="0"/>
          <w:marTop w:val="240"/>
          <w:marBottom w:val="240"/>
          <w:divBdr>
            <w:top w:val="none" w:sz="0" w:space="0" w:color="auto"/>
            <w:left w:val="none" w:sz="0" w:space="0" w:color="auto"/>
            <w:bottom w:val="none" w:sz="0" w:space="0" w:color="auto"/>
            <w:right w:val="none" w:sz="0" w:space="0" w:color="auto"/>
          </w:divBdr>
        </w:div>
        <w:div w:id="1842354312">
          <w:marLeft w:val="720"/>
          <w:marRight w:val="0"/>
          <w:marTop w:val="240"/>
          <w:marBottom w:val="240"/>
          <w:divBdr>
            <w:top w:val="none" w:sz="0" w:space="0" w:color="auto"/>
            <w:left w:val="none" w:sz="0" w:space="0" w:color="auto"/>
            <w:bottom w:val="none" w:sz="0" w:space="0" w:color="auto"/>
            <w:right w:val="none" w:sz="0" w:space="0" w:color="auto"/>
          </w:divBdr>
        </w:div>
      </w:divsChild>
    </w:div>
    <w:div w:id="1260138861">
      <w:bodyDiv w:val="1"/>
      <w:marLeft w:val="0"/>
      <w:marRight w:val="0"/>
      <w:marTop w:val="0"/>
      <w:marBottom w:val="0"/>
      <w:divBdr>
        <w:top w:val="none" w:sz="0" w:space="0" w:color="auto"/>
        <w:left w:val="none" w:sz="0" w:space="0" w:color="auto"/>
        <w:bottom w:val="none" w:sz="0" w:space="0" w:color="auto"/>
        <w:right w:val="none" w:sz="0" w:space="0" w:color="auto"/>
      </w:divBdr>
      <w:divsChild>
        <w:div w:id="35663203">
          <w:marLeft w:val="0"/>
          <w:marRight w:val="0"/>
          <w:marTop w:val="0"/>
          <w:marBottom w:val="0"/>
          <w:divBdr>
            <w:top w:val="none" w:sz="0" w:space="0" w:color="auto"/>
            <w:left w:val="none" w:sz="0" w:space="0" w:color="auto"/>
            <w:bottom w:val="none" w:sz="0" w:space="0" w:color="auto"/>
            <w:right w:val="none" w:sz="0" w:space="0" w:color="auto"/>
          </w:divBdr>
        </w:div>
        <w:div w:id="1089733614">
          <w:marLeft w:val="0"/>
          <w:marRight w:val="0"/>
          <w:marTop w:val="0"/>
          <w:marBottom w:val="0"/>
          <w:divBdr>
            <w:top w:val="none" w:sz="0" w:space="0" w:color="auto"/>
            <w:left w:val="none" w:sz="0" w:space="0" w:color="auto"/>
            <w:bottom w:val="none" w:sz="0" w:space="0" w:color="auto"/>
            <w:right w:val="none" w:sz="0" w:space="0" w:color="auto"/>
          </w:divBdr>
        </w:div>
        <w:div w:id="1573079173">
          <w:marLeft w:val="0"/>
          <w:marRight w:val="0"/>
          <w:marTop w:val="0"/>
          <w:marBottom w:val="0"/>
          <w:divBdr>
            <w:top w:val="none" w:sz="0" w:space="0" w:color="auto"/>
            <w:left w:val="none" w:sz="0" w:space="0" w:color="auto"/>
            <w:bottom w:val="none" w:sz="0" w:space="0" w:color="auto"/>
            <w:right w:val="none" w:sz="0" w:space="0" w:color="auto"/>
          </w:divBdr>
        </w:div>
      </w:divsChild>
    </w:div>
    <w:div w:id="1264336883">
      <w:bodyDiv w:val="1"/>
      <w:marLeft w:val="0"/>
      <w:marRight w:val="0"/>
      <w:marTop w:val="0"/>
      <w:marBottom w:val="0"/>
      <w:divBdr>
        <w:top w:val="none" w:sz="0" w:space="0" w:color="auto"/>
        <w:left w:val="none" w:sz="0" w:space="0" w:color="auto"/>
        <w:bottom w:val="none" w:sz="0" w:space="0" w:color="auto"/>
        <w:right w:val="none" w:sz="0" w:space="0" w:color="auto"/>
      </w:divBdr>
    </w:div>
    <w:div w:id="1449617121">
      <w:bodyDiv w:val="1"/>
      <w:marLeft w:val="0"/>
      <w:marRight w:val="0"/>
      <w:marTop w:val="0"/>
      <w:marBottom w:val="0"/>
      <w:divBdr>
        <w:top w:val="none" w:sz="0" w:space="0" w:color="auto"/>
        <w:left w:val="none" w:sz="0" w:space="0" w:color="auto"/>
        <w:bottom w:val="none" w:sz="0" w:space="0" w:color="auto"/>
        <w:right w:val="none" w:sz="0" w:space="0" w:color="auto"/>
      </w:divBdr>
      <w:divsChild>
        <w:div w:id="520437102">
          <w:marLeft w:val="0"/>
          <w:marRight w:val="0"/>
          <w:marTop w:val="0"/>
          <w:marBottom w:val="0"/>
          <w:divBdr>
            <w:top w:val="none" w:sz="0" w:space="0" w:color="auto"/>
            <w:left w:val="none" w:sz="0" w:space="0" w:color="auto"/>
            <w:bottom w:val="none" w:sz="0" w:space="0" w:color="auto"/>
            <w:right w:val="none" w:sz="0" w:space="0" w:color="auto"/>
          </w:divBdr>
        </w:div>
        <w:div w:id="1061441414">
          <w:marLeft w:val="0"/>
          <w:marRight w:val="0"/>
          <w:marTop w:val="0"/>
          <w:marBottom w:val="0"/>
          <w:divBdr>
            <w:top w:val="none" w:sz="0" w:space="0" w:color="auto"/>
            <w:left w:val="none" w:sz="0" w:space="0" w:color="auto"/>
            <w:bottom w:val="none" w:sz="0" w:space="0" w:color="auto"/>
            <w:right w:val="none" w:sz="0" w:space="0" w:color="auto"/>
          </w:divBdr>
        </w:div>
        <w:div w:id="1649438622">
          <w:marLeft w:val="0"/>
          <w:marRight w:val="0"/>
          <w:marTop w:val="0"/>
          <w:marBottom w:val="0"/>
          <w:divBdr>
            <w:top w:val="none" w:sz="0" w:space="0" w:color="auto"/>
            <w:left w:val="none" w:sz="0" w:space="0" w:color="auto"/>
            <w:bottom w:val="none" w:sz="0" w:space="0" w:color="auto"/>
            <w:right w:val="none" w:sz="0" w:space="0" w:color="auto"/>
          </w:divBdr>
        </w:div>
      </w:divsChild>
    </w:div>
    <w:div w:id="1706757749">
      <w:bodyDiv w:val="1"/>
      <w:marLeft w:val="0"/>
      <w:marRight w:val="0"/>
      <w:marTop w:val="0"/>
      <w:marBottom w:val="0"/>
      <w:divBdr>
        <w:top w:val="none" w:sz="0" w:space="0" w:color="auto"/>
        <w:left w:val="none" w:sz="0" w:space="0" w:color="auto"/>
        <w:bottom w:val="none" w:sz="0" w:space="0" w:color="auto"/>
        <w:right w:val="none" w:sz="0" w:space="0" w:color="auto"/>
      </w:divBdr>
    </w:div>
    <w:div w:id="1767192480">
      <w:bodyDiv w:val="1"/>
      <w:marLeft w:val="0"/>
      <w:marRight w:val="0"/>
      <w:marTop w:val="0"/>
      <w:marBottom w:val="0"/>
      <w:divBdr>
        <w:top w:val="none" w:sz="0" w:space="0" w:color="auto"/>
        <w:left w:val="none" w:sz="0" w:space="0" w:color="auto"/>
        <w:bottom w:val="none" w:sz="0" w:space="0" w:color="auto"/>
        <w:right w:val="none" w:sz="0" w:space="0" w:color="auto"/>
      </w:divBdr>
    </w:div>
    <w:div w:id="1788352769">
      <w:bodyDiv w:val="1"/>
      <w:marLeft w:val="0"/>
      <w:marRight w:val="0"/>
      <w:marTop w:val="0"/>
      <w:marBottom w:val="0"/>
      <w:divBdr>
        <w:top w:val="none" w:sz="0" w:space="0" w:color="auto"/>
        <w:left w:val="none" w:sz="0" w:space="0" w:color="auto"/>
        <w:bottom w:val="none" w:sz="0" w:space="0" w:color="auto"/>
        <w:right w:val="none" w:sz="0" w:space="0" w:color="auto"/>
      </w:divBdr>
    </w:div>
    <w:div w:id="1989673836">
      <w:bodyDiv w:val="1"/>
      <w:marLeft w:val="0"/>
      <w:marRight w:val="0"/>
      <w:marTop w:val="0"/>
      <w:marBottom w:val="0"/>
      <w:divBdr>
        <w:top w:val="none" w:sz="0" w:space="0" w:color="auto"/>
        <w:left w:val="none" w:sz="0" w:space="0" w:color="auto"/>
        <w:bottom w:val="none" w:sz="0" w:space="0" w:color="auto"/>
        <w:right w:val="none" w:sz="0" w:space="0" w:color="auto"/>
      </w:divBdr>
      <w:divsChild>
        <w:div w:id="694815337">
          <w:marLeft w:val="720"/>
          <w:marRight w:val="0"/>
          <w:marTop w:val="240"/>
          <w:marBottom w:val="240"/>
          <w:divBdr>
            <w:top w:val="none" w:sz="0" w:space="0" w:color="auto"/>
            <w:left w:val="none" w:sz="0" w:space="0" w:color="auto"/>
            <w:bottom w:val="none" w:sz="0" w:space="0" w:color="auto"/>
            <w:right w:val="none" w:sz="0" w:space="0" w:color="auto"/>
          </w:divBdr>
        </w:div>
        <w:div w:id="1152673649">
          <w:marLeft w:val="720"/>
          <w:marRight w:val="0"/>
          <w:marTop w:val="240"/>
          <w:marBottom w:val="240"/>
          <w:divBdr>
            <w:top w:val="none" w:sz="0" w:space="0" w:color="auto"/>
            <w:left w:val="none" w:sz="0" w:space="0" w:color="auto"/>
            <w:bottom w:val="none" w:sz="0" w:space="0" w:color="auto"/>
            <w:right w:val="none" w:sz="0" w:space="0" w:color="auto"/>
          </w:divBdr>
        </w:div>
        <w:div w:id="2113817723">
          <w:marLeft w:val="720"/>
          <w:marRight w:val="0"/>
          <w:marTop w:val="240"/>
          <w:marBottom w:val="240"/>
          <w:divBdr>
            <w:top w:val="none" w:sz="0" w:space="0" w:color="auto"/>
            <w:left w:val="none" w:sz="0" w:space="0" w:color="auto"/>
            <w:bottom w:val="none" w:sz="0" w:space="0" w:color="auto"/>
            <w:right w:val="none" w:sz="0" w:space="0" w:color="auto"/>
          </w:divBdr>
        </w:div>
      </w:divsChild>
    </w:div>
    <w:div w:id="205029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process" TargetMode="External"/><Relationship Id="rId18" Type="http://schemas.openxmlformats.org/officeDocument/2006/relationships/hyperlink" Target="https://leginfo.legislature.ca.gov/faces/hom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esolutions@asccc.org"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asccc.org/resolutions-handbook-public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ccc.org/resolutions-handbook-publication" TargetMode="External"/><Relationship Id="rId20" Type="http://schemas.openxmlformats.org/officeDocument/2006/relationships/hyperlink" Target="mailto:resolutions@ascc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asccc.org/" TargetMode="External"/><Relationship Id="rId5" Type="http://schemas.openxmlformats.org/officeDocument/2006/relationships/webSettings" Target="webSettings.xml"/><Relationship Id="rId15" Type="http://schemas.openxmlformats.org/officeDocument/2006/relationships/hyperlink" Target="https://asccc.org/papers/handbook2015" TargetMode="External"/><Relationship Id="rId23" Type="http://schemas.openxmlformats.org/officeDocument/2006/relationships/hyperlink" Target="mailto:info@asccc.org" TargetMode="External"/><Relationship Id="rId10" Type="http://schemas.openxmlformats.org/officeDocument/2006/relationships/footer" Target="footer2.xml"/><Relationship Id="rId19" Type="http://schemas.openxmlformats.org/officeDocument/2006/relationships/hyperlink" Target="https://govt.westlaw.com/calregs/Browse/Home/California/CaliforniaCodeofRegulations?transitionType=Default&amp;contextData=%28sc.Default%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c.org"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18" Type="http://schemas.openxmlformats.org/officeDocument/2006/relationships/hyperlink" Target="https://transferprograms.calstate.edu/sites/default/files/2025-07/Guidance_CSU%20GE%20Implementation_Fall%202025_7.2.25.pdf" TargetMode="External"/><Relationship Id="rId26" Type="http://schemas.openxmlformats.org/officeDocument/2006/relationships/hyperlink" Target="https://www.asccc.org/sites/default/files/The%20Role%20of%20Counseling%20Faculty%20and%20Delivery%20of%20Counseling%20Services%20in%20the%20CCCs%20Fall%202025.docx.pdf" TargetMode="External"/><Relationship Id="rId39" Type="http://schemas.openxmlformats.org/officeDocument/2006/relationships/hyperlink" Target="https://www.cccco.edu/About-Us/Chancellors-Office/Divisions/Information-Security-Technology-Innovation/participatory-governance" TargetMode="External"/><Relationship Id="rId21" Type="http://schemas.openxmlformats.org/officeDocument/2006/relationships/hyperlink" Target="https://www.asccc.org/sites/default/files/publications/FlexibelCalendar_0.pdf" TargetMode="External"/><Relationship Id="rId34" Type="http://schemas.openxmlformats.org/officeDocument/2006/relationships/hyperlink" Target="https://www.asccc.org/resolutions/selecting-and-evaluating-artificial-intelligence-faculty-use" TargetMode="External"/><Relationship Id="rId7" Type="http://schemas.openxmlformats.org/officeDocument/2006/relationships/hyperlink" Target="https://legiscan.com/CA/text/SB1440/id/10519" TargetMode="External"/><Relationship Id="rId12" Type="http://schemas.openxmlformats.org/officeDocument/2006/relationships/hyperlink" Target="https://govt.westlaw.com/calregs/Document/IEC3CBB20770C11EEA58D8557403804AB?viewType=FullText&amp;originationContext=documenttoc&amp;transitionType=CategoryPageItem&amp;contextData=(sc.Default)" TargetMode="External"/><Relationship Id="rId17" Type="http://schemas.openxmlformats.org/officeDocument/2006/relationships/hyperlink" Target="https://govt.westlaw.com/calregs/Document/IF46A8AC0770C11EEA58D8557403804AB?viewType=FullText&amp;originationContext=documenttoc&amp;transitionType=CategoryPageItem&amp;contextData=(sc.Default)" TargetMode="External"/><Relationship Id="rId25" Type="http://schemas.openxmlformats.org/officeDocument/2006/relationships/hyperlink" Target="https://nam02.safelinks.protection.outlook.com/?url=https%3A%2F%2Fwww.asccc.org%2Fsites%2Fdefault%2Ffiles%2FCounselingS12_0.pdf&amp;data=05%7C02%7Cmosea%40mendocino.edu%7C57e76f52268c40a3d31d08ddecc92a6b%7Cdd729988a683419ab9b40e3cc48f15e4%7C0%7C0%7C638927071098617122%7CUnknown%7CTWFpbGZsb3d8eyJFbXB0eU1hcGkiOnRydWUsIlYiOiIwLjAuMDAwMCIsIlAiOiJXaW4zMiIsIkFOIjoiTWFpbCIsIldUIjoyfQ%3D%3D%7C0%7C%7C%7C&amp;sdata=Uwtl74D%2F9oj%2BMf4qqMorkDlZviOfHJ4R4WPLGExnhdY%3D&amp;reserved=0" TargetMode="External"/><Relationship Id="rId33" Type="http://schemas.openxmlformats.org/officeDocument/2006/relationships/hyperlink" Target="https://www.asccc.org/resolutions/advocating-systemwide-access-ai-tools-and-training" TargetMode="External"/><Relationship Id="rId38" Type="http://schemas.openxmlformats.org/officeDocument/2006/relationships/hyperlink" Target="https://www.cccco.edu/-/media/CCCCO-Website/docs/procedures-standing-orders/procedures-standing-orders-final-changes-7-26-24-a11y.pdf?la=en&amp;hash=4EBA04315C18F006742E84CE883BFB3CD5C794B6" TargetMode="External"/><Relationship Id="rId2" Type="http://schemas.openxmlformats.org/officeDocument/2006/relationships/hyperlink" Target="https://www.asccc.org/papers/course-outline-record-curriculum-reference-guide-revisited" TargetMode="External"/><Relationship Id="rId16" Type="http://schemas.openxmlformats.org/officeDocument/2006/relationships/hyperlink" Target="https://www.cccco.edu/-/media/CCCCO-Website/docs/vision2030/climate-action-workplan.pdf" TargetMode="External"/><Relationship Id="rId20" Type="http://schemas.openxmlformats.org/officeDocument/2006/relationships/hyperlink" Target="https://www.asccc.org/resolutions/flex-calendar" TargetMode="External"/><Relationship Id="rId29" Type="http://schemas.openxmlformats.org/officeDocument/2006/relationships/hyperlink" Target="https://www.cccco.edu/-/media/CCCCO-Website/docs/report/2024-burden-free-instructional-materials-4-15-24-a11y.pdf" TargetMode="External"/><Relationship Id="rId1" Type="http://schemas.openxmlformats.org/officeDocument/2006/relationships/hyperlink" Target="https://www.asccc.org/papers/ensuring-effective-curriculum-approval-processes-guide-local-senates" TargetMode="External"/><Relationship Id="rId6" Type="http://schemas.openxmlformats.org/officeDocument/2006/relationships/hyperlink" Target="https://legiscan.com/CA/text/AB928/id/2436116" TargetMode="External"/><Relationship Id="rId11" Type="http://schemas.openxmlformats.org/officeDocument/2006/relationships/hyperlink" Target="https://govt.westlaw.com/calregs/Browse/Home/California/CaliforniaCodeofRegulations?guid=I2FAA0BF0B1D011EC8E688C5226C6F7F3&amp;originationContext=documenttoc&amp;transitionType=Default&amp;contextData=(sc.Default)" TargetMode="External"/><Relationship Id="rId24" Type="http://schemas.openxmlformats.org/officeDocument/2006/relationships/hyperlink" Target="https://www.asccc.org/resolutions/update-asccc-paper-role-counseling-faculty-and-delivery-counseling-services-california" TargetMode="External"/><Relationship Id="rId32" Type="http://schemas.openxmlformats.org/officeDocument/2006/relationships/hyperlink" Target="https://govt.westlaw.com/calregs/Document/I610D4240D9AA11ED8ABBD760BB5C67FE?transitionType=Default&amp;contextData=%28sc.Default%29" TargetMode="External"/><Relationship Id="rId37" Type="http://schemas.openxmlformats.org/officeDocument/2006/relationships/hyperlink" Target="https://www.gov.ca.gov/2024/08/09/california-nvidia-launch-first-of-its-kind-ai-collaboration/" TargetMode="External"/><Relationship Id="rId40" Type="http://schemas.openxmlformats.org/officeDocument/2006/relationships/hyperlink" Target="https://go.boarddocs.com/ca/cccchan/Board.nsf/files/CJNUDC7B87E0/$file/2022-participatory-governance-handbook-a11y.pdf" TargetMode="External"/><Relationship Id="rId5" Type="http://schemas.openxmlformats.org/officeDocument/2006/relationships/hyperlink" Target="https://legiscan.com/CA/text/AB2057/id/3008339" TargetMode="External"/><Relationship Id="rId15" Type="http://schemas.openxmlformats.org/officeDocument/2006/relationships/hyperlink" Target="https://www.cccco.edu/-/media/CCCCO-Website/docs/vision2030/vision-2030-report.pdf" TargetMode="External"/><Relationship Id="rId23" Type="http://schemas.openxmlformats.org/officeDocument/2006/relationships/hyperlink" Target="https://www.cccco.edu/-/media/CCCCO-Website/docs/regulatory-action/finalregtextflexcalendar20250314a11y.pdf" TargetMode="External"/><Relationship Id="rId28" Type="http://schemas.openxmlformats.org/officeDocument/2006/relationships/hyperlink" Target="https://asccc.org/pathways-credit" TargetMode="External"/><Relationship Id="rId36" Type="http://schemas.openxmlformats.org/officeDocument/2006/relationships/hyperlink" Target="https://www.nectir.io/blog/pioneering-ai-in-education-california-community-colleges-launch-groundbreaking-pilot-with-nectir-ai" TargetMode="External"/><Relationship Id="rId10" Type="http://schemas.openxmlformats.org/officeDocument/2006/relationships/hyperlink" Target="https://www.asccc.org/content/direct-assessment-competency-based-education-collaborative" TargetMode="External"/><Relationship Id="rId19" Type="http://schemas.openxmlformats.org/officeDocument/2006/relationships/hyperlink" Target="https://www.law.cornell.edu/regulations/california/5-CCR-53200" TargetMode="External"/><Relationship Id="rId31" Type="http://schemas.openxmlformats.org/officeDocument/2006/relationships/hyperlink" Target="https://asccc.org/sites/default/files/publications/Principles-Faculty-Evaluation2013_0.pdf" TargetMode="External"/><Relationship Id="rId4" Type="http://schemas.openxmlformats.org/officeDocument/2006/relationships/hyperlink" Target="https://asccc.org/resolutions/reimagining-transfer-alignment-efforts" TargetMode="External"/><Relationship Id="rId9" Type="http://schemas.openxmlformats.org/officeDocument/2006/relationships/hyperlink" Target="https://www.calstate.edu/csu-system/faculty-staff/academic-senate/resolutions/2024-2025/3736.pdf" TargetMode="External"/><Relationship Id="rId14" Type="http://schemas.openxmlformats.org/officeDocument/2006/relationships/hyperlink" Target="https://drive.google.com/file/d/1bgs9KwACBuGaV0k2PlQYmd572tF7gmLO/view" TargetMode="External"/><Relationship Id="rId22" Type="http://schemas.openxmlformats.org/officeDocument/2006/relationships/hyperlink" Target="https://www.cccco.edu/-/media/CCCCO-Website/docs/manuals-guides/guidelines-for-the-implementation-of-the-flexible-calendar-program-a11y.pdf" TargetMode="External"/><Relationship Id="rId27" Type="http://schemas.openxmlformats.org/officeDocument/2006/relationships/hyperlink" Target="https://asccc.org/resolutions/advancing-credit-prior-learning-alignment-cccco-vision-2030-apprenticeships-veterans" TargetMode="External"/><Relationship Id="rId30" Type="http://schemas.openxmlformats.org/officeDocument/2006/relationships/hyperlink" Target="https://govt.westlaw.com/calregs/Document/ID91397606C6211F099AC8EA07ACFCC67?viewType=FullText&amp;originationContext=documenttoc&amp;transitionType=CategoryPageItem&amp;contextData=(sc.Default)" TargetMode="External"/><Relationship Id="rId35" Type="http://schemas.openxmlformats.org/officeDocument/2006/relationships/hyperlink" Target="https://www.cccco.edu/About-Us/News-and-Media/Press-Releases/2025-ai-partnership-with-google" TargetMode="External"/><Relationship Id="rId8" Type="http://schemas.openxmlformats.org/officeDocument/2006/relationships/hyperlink" Target="https://legiscan.com/CA/text/SB440/id/755667" TargetMode="External"/><Relationship Id="rId3" Type="http://schemas.openxmlformats.org/officeDocument/2006/relationships/hyperlink" Target="https://asccc.org/resolutions/partial-cal-getc-certification-high-unit-stem-majors" TargetMode="External"/></Relationships>
</file>

<file path=word/theme/theme1.xml><?xml version="1.0" encoding="utf-8"?>
<a:theme xmlns:a="http://schemas.openxmlformats.org/drawingml/2006/main" name="ASCCC Theme">
  <a:themeElements>
    <a:clrScheme name="ASCCC Brand 2">
      <a:dk1>
        <a:srgbClr val="044C7F"/>
      </a:dk1>
      <a:lt1>
        <a:srgbClr val="FFFFFF"/>
      </a:lt1>
      <a:dk2>
        <a:srgbClr val="044C7F"/>
      </a:dk2>
      <a:lt2>
        <a:srgbClr val="E7E6E6"/>
      </a:lt2>
      <a:accent1>
        <a:srgbClr val="8955A5"/>
      </a:accent1>
      <a:accent2>
        <a:srgbClr val="24B7A9"/>
      </a:accent2>
      <a:accent3>
        <a:srgbClr val="4983C3"/>
      </a:accent3>
      <a:accent4>
        <a:srgbClr val="B92083"/>
      </a:accent4>
      <a:accent5>
        <a:srgbClr val="F05A28"/>
      </a:accent5>
      <a:accent6>
        <a:srgbClr val="04A193"/>
      </a:accent6>
      <a:hlink>
        <a:srgbClr val="0A5489"/>
      </a:hlink>
      <a:folHlink>
        <a:srgbClr val="006C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2E88-0CB0-48C4-BAE9-C98D873A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ASCCC Resolutions Document 2025</vt:lpstr>
    </vt:vector>
  </TitlesOfParts>
  <Manager/>
  <Company>ASCCC</Company>
  <LinksUpToDate>false</LinksUpToDate>
  <CharactersWithSpaces>40123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ASCCC Resolutions Document 2025</dc:title>
  <dc:subject/>
  <dc:creator>ASCCC</dc:creator>
  <cp:keywords/>
  <dc:description/>
  <cp:lastModifiedBy>Mark Edward Osea</cp:lastModifiedBy>
  <cp:revision>9</cp:revision>
  <cp:lastPrinted>2025-09-23T23:32:00Z</cp:lastPrinted>
  <dcterms:created xsi:type="dcterms:W3CDTF">2025-09-26T16:25:00Z</dcterms:created>
  <dcterms:modified xsi:type="dcterms:W3CDTF">2025-10-01T21:44:00Z</dcterms:modified>
  <cp:category/>
</cp:coreProperties>
</file>