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8"/>
        <w:gridCol w:w="465"/>
        <w:gridCol w:w="4215"/>
        <w:gridCol w:w="180"/>
        <w:gridCol w:w="4500"/>
        <w:tblGridChange w:id="0">
          <w:tblGrid>
            <w:gridCol w:w="558"/>
            <w:gridCol w:w="465"/>
            <w:gridCol w:w="4215"/>
            <w:gridCol w:w="180"/>
            <w:gridCol w:w="4500"/>
          </w:tblGrid>
        </w:tblGridChange>
      </w:tblGrid>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I.</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TO ORDER</w:t>
              <w:tab/>
              <w:tab/>
              <w:tab/>
              <w:tab/>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COMMENT – Each speaker will be given a maximum of 4 minutes to address the senate about a non-agendized item or items, with a maximum of 15 minutes allowed for public comment. The senate may vote to extend public comment at any meeting. Please contact the senate secretary before the meeting when wishing to speak at public comment. The senate welcomes all speakers to participate in the discussion on agendized items.</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APPROVAL OF AGENDA</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APPROVAL OF THE MINUTES FROM: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180" w:hRule="atLeast"/>
        </w:trPr>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w:t>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PRESIDENTS REPORT</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ATD Visit</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IEPI follow-up visit</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East County Education Alliance Summit (and AB 705)</w:t>
            </w:r>
          </w:p>
        </w:tc>
      </w:tr>
      <w:tr>
        <w:trPr>
          <w:trHeight w:val="120" w:hRule="atLeast"/>
        </w:trPr>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w:t>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COMMITTEES</w:t>
            </w:r>
          </w:p>
        </w:tc>
      </w:tr>
      <w:tr>
        <w:trPr>
          <w:trHeight w:val="140" w:hRule="atLeast"/>
        </w:trPr>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w:t>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ACTION ITEMS</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Integrated Plan Document (Lida Rafia, Courtney Williams, Shawn Hicks)</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140" w:hRule="atLeast"/>
        </w:trPr>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INFORMATIONAL ITEMS</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Accreditation (Bonnie Ripley, Mike Reese)</w:t>
            </w:r>
          </w:p>
        </w:tc>
      </w:tr>
      <w:tr>
        <w:trPr>
          <w:trHeight w:val="420" w:hRule="atLeast"/>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sectPr>
      <w:headerReference r:id="rId6" w:type="default"/>
      <w:footerReference r:id="rId7"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*The Academic Senate may move information items to action upon a 2/3 vote.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{Section 5. Quorum“A simple majority of Senators including Senator designees recognized by the Chair at the openings of meetings shall constitute a quorum. Senator positions not filled by departments will not be includ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72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quorum determination.” Average number of senators attending the first three Senate meetings, Fall, 2011: 54}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72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Grossmont College</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2476500</wp:posOffset>
          </wp:positionH>
          <wp:positionV relativeFrom="paragraph">
            <wp:posOffset>-285749</wp:posOffset>
          </wp:positionV>
          <wp:extent cx="850900" cy="567055"/>
          <wp:effectExtent b="0" l="0" r="0" t="0"/>
          <wp:wrapSquare wrapText="bothSides" distB="0" distT="0" distL="0" distR="0"/>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850900" cy="567055"/>
                  </a:xfrm>
                  <a:prstGeom prst="rect"/>
                  <a:ln/>
                </pic:spPr>
              </pic:pic>
            </a:graphicData>
          </a:graphic>
        </wp:anchor>
      </w:drawing>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Academic Senate Meeting</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rtl w:val="0"/>
      </w:rPr>
      <w:t xml:space="preserve">Monday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December 04</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2017</w:t>
      <w:br w:type="textWrapp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AGENDA</w:t>
      <w:br w:type="textWrapp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U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